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advanced software solutions across various industries. Expertise in utilizing modern technologies and frameworks to enhance system performance and user experience. Proven track record of delivering high-quality code and innovative solutions that align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Operations: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application performance and facilitate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to automate deployment processes,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uptime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interchange across heterogeneous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features iteratively,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focusing on best practices to ensure high code quality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scaling and resource allocation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consistent and repeatable infrastructure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 implementation, resulting in a 15% increase in response times for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transition to a microservices-based architecture, enabling improved maintainability and scalable solutions. Enhancing the development workflow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measures through regular penetration testing and implementing recording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validations.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applications,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lightweight containers to run applications, enhancing development efficiencies and providing a reproducible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services, driving inter-service communication and lightweight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process efficiencies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resulting in a more agile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SQL queries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mentoring to junior engineers on best coding practices and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for efficient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branching strategies to maintain project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cloud-based architecture, ensuring secure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that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40% over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ensuring transparency and alignment of development priorities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facilitating improved modularity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consistently with product teams to gather requirements and translate them into technical specifications for system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in data-driven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configuration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deployment processes across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