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robust experience in IT consulting, specializing in software solutions for healthcare systems. Proven track record in developing scalable web applications with a focus on performance, security, and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ASP.NET,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engineered a range of healthcare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improvement in data query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services in a microservices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reduction in application downtime during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deployments and reducing manual errors by 70%.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incorporated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testing the integration of new services, ensuring optimal software quality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 cross-functional team to migrate legacy systems to a modern stack based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scalability for over 100,000 concurrent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high-level security protocols while developing applications,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JWT for authentication and authorization.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electronic health records, resulting in enhanced interoperability between diverse healthcare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logging service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enabled real-time monitoring of application performance and health.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NoSQL data storage solutions, streamlining access to non-relational data sets with a 50% increase in retrieval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client-side state management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application performance and user experience for healthcare professionals.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unit test coverage to 95% for critical components of the system.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architectural design sessions to ensure compliance with healthcare regulations, applying knowledge of HIPAA and data protection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 team of junior engineers to enhance development workflows and foster a collaborative environment around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enhancement of an online patient management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engagement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mobile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Android that allowed patients to schedule appointments seamlessly, integrating with the existing backend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a monolithic application to a microservices architecture, ensuring compatibility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detailed data analysis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decision-making processes and optimize database performance in healthcare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UX/UI designers to implement client-side functionality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deployment time across various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requirement gathering sessions with clients, translating business needs into technical specifications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user stories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an Agile framework.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security features for cloud-based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IAM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Amazon 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front-end troubleshooting and debugging for an internal tool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smooth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acceptance testing (UAT) for key features in a new application, coordinating feedback between stakeholders and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pair programming sessions to enhance code quality and foster best coding practices among peers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