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system architecture, design, implementation, and deployment of high-quality software solutions. Proficient in multiple programming languages and frameworks, with proven success in leading complex projects, optimizing performance, and enhancing user experiences across various platforms. Strong understanding of agile methodologies and a commitment to continuous improvement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GraphQL, Socket.IO,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high-availability microservices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reducing operational costs by 30% while improving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access to backend services and improving data retrieval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release cycles and consistent deployment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 single-page application that enhanced user engagement by incorporating dynamic content loading and state management, resulting in a 40% increase in active user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develop software solutions, ensuring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SQL queries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significantly reducing bug reports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front-end codebase by migrating a legacy application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hooks for better performance, resulting in a 20%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capabilities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in applications requiring live updates such as chat and gaming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fostering a culture of knowledge sharing and best practices within the engineering team, enhancing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and modules for third-party software integrations, expanding the functionality of existing systems and improving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technology initiatives with business goals, advocating for innovative solutions and advanced technology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document best practices and key architectural decisions, providing a framework for future project guidelines and consistency across development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interactive UI designs and efficient data binding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enhance front-end and back-end interactions, reducing over-fetching and improving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for sprint planning and retrospectives, resulting in improved team collaboration and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testing efforts and accelerating release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significantly enhancing application performance and reliability during peak usage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responsive design principles ensuring cross-device compatibility, improving accessibility for all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and guided junior developers, fostering a collaborative learning environment and industry-wide contributions.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new features across multiple products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satisfaction scores through streamlined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software features and architecture, ensuring comprehensive understanding across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IT operations by automating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errors and deployment time for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analysts to implement data monitoring tools that informed decision-making and enhanced product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projects to improve the overall code quality by implementing best practices and architectural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in troubleshooting production issues, ensuring minimum downtime and quick restoration of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