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delivering robust IT solutions across various industries. Expertise in architecting scalable software systems, implementing cutting-edge technologies, and leading cross-functional teams to achieve ambitious project goals. Proven track record in transforming complex business requirements into innovative technical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SOAP, GraphQL,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over 10,000 daily transactions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API gateway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increasing API call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data retrieval process for our mobile application, resulting in a 40% reduction in front-end rendering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tests, achieving a code coverage of over 90%, which reduced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leading to a 50%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techniques, boosting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Agile methodologies, facilitating scrum meetings and retrospectives to enhance team performance and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minimizing technical debt and improving maintainability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APIs for mobile and web applications, ensuring high availability and fault tolerance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legacy SQL queries, reducing response times by up to 75% and improving database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mentoring sessions for junior developers, promoting best practices in software development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clustering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data redundancy and fault tolerance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tools,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operational efficiency across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for application design and implementation,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improve scalability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faster deployment cycles and higher product stability in line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services, optimizing response times and reliability of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on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enhancing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sprint planning and retrospectives, fostering a collaborative environment which resulted in a 25% reduction in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best practices into application development,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on-premises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and improving accessibility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delivering enterprise-level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documentation and supporting mobile app integration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data accuracy in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high-quality coding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by providing technical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review meetings, providing valuable insights on application functionality and performance metrics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and accessibility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track and manage changes across development activities, fostering better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