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in delivering complex software solutions in diverse environments. Proficient in a range of modern technologies and methodologies, with a strong focus on scalable web applications and systems integration. A dedicated team player with a passion for leveraging technology to improve user experience in healthcare technology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highly scalable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services such as EC2 and S3, which improved system reliability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developers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 to create a healthcare management system, successfully reducing processing time for patient data retrieval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consistency across environments and reducing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enforced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and efficient data exchange between client and server.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 comprehensive code review process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software quality, achieving 85% code coverage with unit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decrease response time by up to 35% through indexing and query restructuring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and delivery processes, which cut down deployment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 interactions, decreasing data transmission size and improving application performance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implement system architecture, aligning with Agile methodologies for iterative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real-time analytics and alerting that improved incident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documentation on APIs and software interfaces, enhancing developer onboarding processes and reducing support queries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gather requirements, ensuring alignment with the latest healthcare regulations and standards for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a continuous learning environment and promoting best practices in coding standards and system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features that improved operational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applications, notably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payment processing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communication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rigorous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quality assurance process that aligned with continuous integration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to manage project timelines, deliverables, and participated in daily stand-ups to assist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existing SQL databases with optimization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performance and reliability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focusing on security best practices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cross-departmental teams to deliver full-stack solutions and ensure effective communication between stakeholders and technical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new hires on the software stack and development processes, increasing team efficiency and reducing onboarding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client-server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high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maintenance of RESTful services for internal tools, improving data accessibility and system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debugging and troubleshooting for applications, reducing critical bugs by over 50% through established methodologies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version control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proper branching, merging, and deployment protocols were followed in collaboration with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monitoring systems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application health and user behavior.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and analyzed requirements from clients to ensure software solutions aligned with their needs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building containerized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to deploy applications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Raised awareness of security vulnerabilities and proposed enhancements in system security protocols, safeguarding sensitive data.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