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consulting, excelling in developing innovative software solutions and leading cross-functional teams. Strong expertise in various programming languages, frameworks, and cloud services, with a focus on delivering scalable and reliable applications. Proven ability to collaborate with stakeholders to meet business objectives while driving technology initiatives within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ASP.NET,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user experience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 architecture to reduce downtime and improve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and web applications, ensuring smooth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30% while maintaining high-quality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specifications and implemented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cloud cost optimization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achieving a 40% reduction in operational costs for deployed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methodologies within the team, improving project delivery timelines by optimizing workflows and encouraging collaborative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the overall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as code principles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server provisioning and management processes with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knowledge sharing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enhancing data retrieval efficiency and simplifying the interaction between front-end and back-end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security audits and implemented best practices for data protection within applications,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responsive design principles, directly influencing product usability and aesthetic appeal.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decrease in reported bugs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application performance through serverless architectures and managed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ensure continuous improvement of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 by utilizing asynchronous programming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between applications and external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code reviews and optimization of query execution plans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onboarding of new team members by providing training on software development life cycles and technical stack specifics.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 implementations in applications that handled sensitive data,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gradually transitioning to modern frameworks, ensuring business continuity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in software development, focusing on code quality through peer reviews and enforcing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stakeholders to define technical specifications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APIs and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 Specification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communication with front-end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and resolve critical issues in production environments,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ensure successful project delivery aligned with customer requirements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testing strategies alongside automated tests to ensure deliverable quality before client handoffs.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