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expertise in building secure, scalable, and efficient applications. Proven track record of leveraging cutting-edge technologies to deliver robust software solutions that comply with industry standards. Passionate about security best practices and adept at agile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SSL/TLS,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Node.js,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scalable API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security assessments,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minimize vulnerabilities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translate them into functional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for user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resulting in a 25% reduction in latency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secure coding and introduced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fostering team collaboration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system architecture using UML diagrams and markdown for better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and consistent environments for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security audits and introduced new tools for vulnerability scanning that enhanced the security posture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story mapping sessions to enhance feature development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productivity by creating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 for application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integrate encryption protocols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in client-server communications, safeguarding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codebases, ensuring versioning consistency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driving discussions to ensure alignment between development efforts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experience based on user feedback and usability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code refactoring and performance tuning across multiple applications, resulting in a 30% improvement in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business workflows and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secure application architectures,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encryption techniques to safeguard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hackathons to develop innovative solutions using contemporary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APIs, ensuring they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conventions, and optimized for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MVPs, deliver timelines, and resource allocations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procedures and improve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provide technical solutions that aligned with their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activities including debugging production issues and ensuring systems remained operational during peak business periods.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