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Engineer with over 8 years of extensive experience in software development, specializing in backend technologies, cloud solutions, and enterprise application integration. Proven track record of implementing complex engineering solutions using modern frameworks and agile methodologies. Adept at leading cross-functional teams and delivering high-quality software solutions that align with organizational goals, particularly in the IT consulting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Ruby,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ASP.NET Core, Node.js, React,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MySQL, PostgreSQL, MongoDB,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Terraform, Git,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JUnit, Mochajs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w:t>
      </w:r>
      <w:r w:rsidRPr="00C3688B">
        <w:rPr>
          <w:rFonts w:ascii="Arial" w:hAnsi="Arial" w:cs="Arial"/>
          <w:color w:val="424242" w:themeColor="text1" w:themeShade="BF"/>
          <w:sz w:val="20"/>
          <w:szCs w:val="20"/>
        </w:rPr>
        <w:t xml:space="preserve"> Microservices, RESTful APIs, GraphQL, Event-Driven Architecture, SOA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a team to enhance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CI/CD pipelines, thereby automating deployment processes and improving deployment frequency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applications that integrated multiple </w:t>
      </w:r>
      <w:r w:rsidRPr="00C3688B">
        <w:rPr>
          <w:rFonts w:ascii="Arial" w:hAnsi="Arial" w:cs="Arial"/>
          <w:b/>
          <w:color w:val="424242" w:themeColor="text1" w:themeShade="BF"/>
          <w:sz w:val="20"/>
          <w:szCs w:val="20"/>
        </w:rPr>
        <w:t xml:space="preserve">cloud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authentication workflows with OAuth 2.0 and JWT.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optimization of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load times and system crashes.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enterprise-grade solution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average transaction processing time from 1.5 seconds to 300 milliseconds by optimizing the backend logic and database indexing.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environments across all stages of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insights into application performance and user interactions, aiding in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agile methodologies and DevOps practices, resulting in a 25% increase in team productivity and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stakeholders to define technical requirements and ensure alignment with business goals, fostering a collaborative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multi-tenant architecture system, enabling segmented data architecture that improved client data privacy and overall security with multi-layer encryption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 orchestration platform, reducing operational costs related to infrastructure and improving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automated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quality and maintainability of code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coding practices and advanced technologies, fostering a culture of innovation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solutions to executive stakeholders, aligning engineering capabilities with strategic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application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user engagement and system adaptability.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systems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processes and enabling new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reliability of applications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define project scope, timelines, and deliverables, ensuring successful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schemas and complex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by fine-tuning data access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responsive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and a seamless user experience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maintained version control systems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streamlined collaboration among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participating in daily stand-ups and sprint planning sessions to improve project timelines and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centralized authentication service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session storage, enabling single sign-on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testing frameworks for front-end applications using </w:t>
      </w:r>
      <w:r w:rsidRPr="00C3688B">
        <w:rPr>
          <w:rFonts w:ascii="Arial" w:hAnsi="Arial" w:cs="Arial"/>
          <w:b/>
          <w:bCs/>
          <w:color w:val="424242" w:themeColor="text1" w:themeShade="BF"/>
          <w:sz w:val="20"/>
        </w:rPr>
        <w:t xml:space="preserve">Mochajs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adherence to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maintainability and extensibility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collaborative debugging sessions, enhancing code quality across the team with a focus on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operational availability and performance tuning to meet business needs reliably.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feedback sessions to align technical development with customer requirements, driving product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integration projects involving multiple databases, using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data storage solutions and data consistency.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