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developing efficient, scalable applications using cutting-edge technologies in fast-paced environments. Proven expertise in delivering innovative solutions that contribute to business strategy and enhance operational efficiencies. Adept at leading engineering teams while collaborating closely with stakeholders to define and shape project scopes while adhering to best practices in programming and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React.js, Node.js, Django, Flask,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Code, Postman,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JUnit, GitHub Actions,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methodologies, Scrum, UX/UI principles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highly interactive user interfaces, achieving a 25% improvement in user engagement through enhanced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scalable system that supported a 40% increase in concurrent users without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migrating a legacy application to modern tech stacks including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50% and facilitating continuous integration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Django Rest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aggregation, improving data retrieval times by 30% and enriching user experience through faster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and reducing data retrieval times by 20% through thorough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authentication mechanisms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compliance with data protection regulations and safeguarding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refine application interfaces using design systems that improved usability and decreased bounce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Entrusted with leading code review sessions and providing mentorship to junior software engineers, fostering a team culture focused on continuous improvement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manual intervention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tuning and monitoring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and uptime exceeded 99.9% over six consecutive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in a fast-paced environment, leading bi-weekly sprints to ensure timely delivery of features and effective backlog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effective logging and monitoring practices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and Kibana) for troubleshooting and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of APIs and codebases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onboarding processes and project handoffs.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stakeholder meetings to gather requirements and provide technical insights on project feasibility, risk management, and budget estimation.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high-availability web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satisfaction through reliable and efficient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software solutions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front-end performance by integrating Webpack and employing code splitting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from requirements gathering through deployment,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meet tight deadlines and complex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products by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integration, improving interoperability between various systems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migration strategies for client projects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operational costs by 30% and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data security best practices and protocols to safeguard sensitive information, facilitating compliance audits for multiple clients with zero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code quality checks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99% test coverage and significantly reduced production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entry-level developers on best practices in software design and coding standards, contributing to a culture of excellence and ongoing professional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architecture and design for identity management solutions leveraging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 standards, ensuring secure and scalable user access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APIs for mobile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third-party systems and improving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encryption and secure coding standards to protect user information, which enhanced overall product security ratings provided by industry analysts.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troubleshoot performance issues, utilizing tools like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load-testing frameworks to identify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workshops for client teams regarding best practices in utilizing identity management tools and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raising awareness for application health and improving performance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processing workflows using </w:t>
      </w:r>
      <w:r w:rsidRPr="00C3688B">
        <w:rPr>
          <w:rFonts w:ascii="Arial" w:hAnsi="Arial" w:cs="Arial"/>
          <w:b/>
          <w:bCs/>
          <w:color w:val="424242" w:themeColor="text1" w:themeShade="BF"/>
          <w:sz w:val="20"/>
        </w:rPr>
        <w:t xml:space="preserve">Celery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task queues within backend applications, reducing processing time by 25% during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with clients to gather feedback on application functionality and usability, further enhancing client relationships.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