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designing, developing, and integrating scalable web applications. Proficient in leveraging cutting-edge technologies to enhance software performance and optimize user experience throughout various domains including IT consulting and identity management. Dedicated to implementing best practices in software development and possessing a strong history of collaborative and innovative project execution.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C++,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OAuth2,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Singleton, Factory, Observer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architect and implement a robust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a real-time data 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99.9% uptime and enhancing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 legacy application by refactoring the codebase to adopt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coupled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API, resulting in a 40% reduction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deployment process and reducing downtime during updates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microservices which led to an increase in system reliability and scalability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specifically focusing on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securing communications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focusing on code quality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pushing forward the adoption of best practices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for new functionalities,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system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restructuring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indexes resulting in a 50% reduction in response time for complex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reliability of the application's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training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encouraging the adoption of modern web development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systems to cloud environments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collaboration and flexibility in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comprehensive documentation for deployed applications and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client service efficiency and engage end-user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user interfaces, enhancing user experience across various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to support mobile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between frontend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rectifying bugs and ensuring that all functionalities met the required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assess project requirements and timelines with team members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processing capabilities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strategies, leading to reduced latency and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customized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SQL queries for various client applications, resulting in improved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secure coding practices,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authorization and ensuring data access was in alignment with compliance regulations.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single sign-on capabilities within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deployed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streamlining application updates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backend services for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built automated test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increased code quality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gather system requirements and articulate technical solutions, documenting processes using familiar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architecture, reducing server costs and allowing rapid scaling of applications based on user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(IaC), enabling reproducible deployments while minimizing manual configuration errors across project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partook in performance optimization strategies for various applications, improving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analytics tasks, improving turnaround times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on using the integrated security protocols enabled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security awareness and best practices within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