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Senior Frontend Engineer with extensive experience in building performance-optimized applications using advanced JavaScript frameworks. Expert in leading frontend development teams and implementing best practices, delivering user-friendly interfaces and responsive designs. Proven track record in collaborating with cross-functional teams to drive product innovation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New Relic,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interactive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 responsiveness by 40% through code refactoring and optimized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project requirements and scope,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ensuring a high level of code quality and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server-side rendering performance, which reduced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asset bundling and reduce impact on loading times, achieving peak performance metrics in user experience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data fetching, ensuring seamless integration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projects from legacy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add type safety to complex JavaScript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responsive designs across various devices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best practices for accessibility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70% and ensuring reliable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strategies that increased page speed scores by over 30 points across multiple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A/B testing of various layouts and components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key changes that improved user engagement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standups, sprint planning, and retrospectives, thereby facilitating better team dynamics and project delivery oversight.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onboarding workflow for new users,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prototypes and streamlined user experience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intuitive design and functionality based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scenarios, achieving a 98% bug detection rate pre-deployment, significantly improving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 teams to transition assets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functional component libraries, utilizing best practices of component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reviews and contributed to the improvement of development standards in accordance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approaches, promoting a healthy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and improved dependency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build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large-scale projects in an Agile setup, prioritizing tasks and delivering consistent updates to stakeholders, enhancing project turnover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for enhanced UI components, ensuring they aligned properly with the existing code architecture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development pipelines and best practices to facilitate onboarding of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 interfaces that met stakeholders' needs through Agile delivery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forms and dynamic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client-side data handling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delivered components were of the highest quality and met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reviewing project layouts and UX wireframes, making recommendations that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modern interface design.”,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'     ' }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