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8 years of experience in developing software solutions across diverse industries, including healthcare and IT consulting. Proficient in a wide array of programming languages, frameworks, and tools, with a strong emphasis on delivering scalable and maintainable applications. Adept at collaborating with cross-functional teams to ensure project alignment with business objectives while leveraging extensive knowledge in software development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.NET, Django,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SonarQube,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DevOps, CI/CD, Containerization, Logging &amp;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design and implementation of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system resilience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real-time data processing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enhancing system capabilities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optimize frontend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30% over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managing scaling and deployment management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skill development and adherence to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planning, retrospectives, and daily stand-ups, promoting team collaboration and improving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debugging techniques and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Debugger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issues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blueprints utilizing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proactive maintenance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large-scale migrations from monolithic to microservices architecture, leading to increased system modularity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standards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authorization, complying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regression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a customizable Angular web application connected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 and enhanced user interaction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enterprise-strength admin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branching strategies that improved workflow and reduced merge conflicts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backend functionalities for a large-scale e-commerce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ensuring compliance within the clients'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a 75% reduction in manual testing efforts, thus aligning testing cycles with CI/CD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systems with a focus on refactoring and performance optimization using various coding techniques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on emerging technologies, assessing applicability for business solutions, fostering an innovative workplace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 (SSO)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significantly improving user experience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authentication and authorization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 CMS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functionalities to specific client needs and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software architecture using UML diagrams, providing a clear representation of system functionalities to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application stability and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keep track of best practices and standard operating procedures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workshops to refine agile practices, contributing to improved sprint delivery and user story implementation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software development life cycle (SDLC) for multiple client projects, acquiring firsthand experience in diverse methodologies and collaboration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