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Senior-Level Engineer with extensive experience in cloud infrastructure management, Kubernetes operations, and CI/CD automation. Proven ability to design, build, and maintain scalable hosting environments that ensure reliability and performance. Strong collaboration skills and proactive mindset contribute to effective incident management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EKS, AKS, Rancher,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GitHub, Argo CD, Argo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Observe Inc, OTEL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Secrets Management, Azure Entra ID, SSO, SCIM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Linux, IIS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Storage, Networking, Object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Incident Management, Technical Documentation,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improvements in infrastructure reliability and cost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Rancher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and reliable production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 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GitOps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implemented observability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Observe Inc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optimal uptime across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response and postmortem processes, utilizing strong collaboration skills to communicate technical findings and drive remediation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secure configurations and secrets management using industry best practices, ensuring compliance and security in cloud environments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Entra 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refined infrastructure-as-code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provisioning process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both Windows and Linux hosting systems, applying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automation and orchestration tasks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operational processes and reduced manual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network architecture through the development of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hub-and-spoke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improving connectivity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and compliance strategies aligned with industry standards, ensuring secure hosting environments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cost monitoring initiatives, analyzing cloud spend data and implementing optimization practices that reduced monthly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adoption of containerization strategies, collaborating with development teams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guidance in technical discussions,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fully managed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infrastructure management and supporting client initiatives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workload management through advanced configuration and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dedicated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ensuring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optimizing Git workflows, and deployment automation significantly in client's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incident detection capabilities and improving overall application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operational teams to manage incidents professionally, participating in on-call rotations to resolve critical issues and lead response teams during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multi-team environment to ensure best practices in cloud security and compliance were integrated into every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automating provisioning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deployment and reducing manual workload for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scripting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automation projects, enhancing functional capabilities of existing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identity management and access control systems,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focusing on secure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backend services that integrate with client applications for authentication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Windows and Linux systems, applying updates and security patches regularly to ensure systems run optimally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deploying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deployment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vendor tools for enhanced network security,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authentication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provided support for junior developers, ensuring adherence to best practices and coding standards in all code 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