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10 years of experience in developing and optimizing CI/CD pipelines, implementing DevOps best practices, and enhancing application delivery efficiency in dynamic IT environments. Strong background in containerization and cyber security, complemented by a solid understanding of GitLab, cloud technologies, and CI/CD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Docker, Kubernetes, Terraform, OpenShift, Nexus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Shell scripting, Java, JavaScript,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Prisma Cloud, Twistlock, JFrog Artifactory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process's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resource allocation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Twistlock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secure containerized applications from development through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build artifacts, ensuring reliable versioning and access control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on AWS, significantly reducing setup time and promoting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proactive communication with stakeholders and conducted training sessions on optimizing pipeline functionality and understanding CI/CD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engineers, fostering a collaborative environment for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CI/CD processes, including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gitlab-ci.yaml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files orchestrating multiple child pipelines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Researched, analyzed, and recommended new tools and technologies to enhance the DevOps toolchain, resulting in a 25% reduction in cycle time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upgrades and applied patches to CI/CD tools, including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enhancements, ensuring functionality aligns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migration strategies that improved scalability and availability of applications, resulting in a 40% improvement in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analyze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to enhance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monitoring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system performance and operational metrics, proactively addressing potential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regular updates and overviews to leadership on DevOps performance metrics and improvements achieved through CI/CD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design and implement cloud-based solutions that supported various client applications, enhancing scalability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in the deployment process, reducing manual intervention and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Agile methodologies into project workflows, improving collaboration and project visibility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manage container orchestration, which led to a seamless integration of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rigorous security protocols while managing containerized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JFrog Artifactory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artifact management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performance bottlenecks and implemented solutions that improved application response times by 20%, directly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training of new hires on DevOps principles and practices, creating a structured onboarding process that increased team productivity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 that met client specifications, focusing on best practices in coding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activities within existing application stacks, successfully reducing latency issues through script optimization and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technical documentation and user guides, facilitating easier understanding and adoption of systems among fellow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planning and execution, ensuring alignment with business objectives and timely delivery of technology solutions following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processes and operational efficiency across client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