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DevOps Architect with over 8 years of comprehensive experience in IT consulting, specializing in cloud infrastructure, CI/CD pipelines, and automation frameworks. Proven track record in leading teams to implement robust solutions designed to streamline operations and enhance system reliability. Demonstrated expertise in deploying scalable applications using industry-leading platforms and tools, fostering a culture of collaboration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NAT, SSL/TLS,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Delivery Networks: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CloudFront, Azure CDN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and repeatable deployment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reliability while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availability and resilience while managing a budget of over $500,000 for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and alerting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incident response speed by 50% and improving overall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automating server provisioning and application deployment, reducing manual effort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operational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metrics and analyze logs for proactive issue detection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in adopting best practices for cloud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protect sensitive data in transit.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containerized applications, resulting in a 20% increase in throughput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development teams to define microservices architecture and establish APIs,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production incidents,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new features and regression testing to ensure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DevOps best practices,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align team efforts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multi-cloud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performance and cost-effectiveness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EC2, S3, and RDS to meet demanding business requirements and improve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application deployment across multiple environments, significantly reducing configuration drift.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for container orchestration, enabling rapid application development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with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processes and reducing release cycle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observability of applications and infrastructure, resulting in quicker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secure cloud infrastructure by implementing IAM policies and managing user access controls to safeguard sensitive data,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workflows into CI pipelines, ensuring application quality and stability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owners and developers to align system architecture with business needs, focusing on delivering client value through innovative IT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support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scalable architectures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routine tasks, improving operational efficiency and reducing manual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custom solutions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digital transformation initiatives of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functional specifications, ensuring clear communication and delivery of expected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automated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troubleshooting of application performance issues, logging errors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in diagnostics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by providing insights on agile best practices and fostering a collaborative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