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As a seasoned DevOps Architect with extensive experience leading the design and implementation of scalable cloud solutions, I am adept at utilizing a broad range of technologies to enable organizations, particularly those in government sectors, to enhance service delivery through innovative digital transformations. My ability to foster collaboration among cross-functional teams aligns well with Bixal's commitment to transparency and people-first values, ensuring impactful outcomes that resonate with client missions.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SSL/TLS, IAM, Cloud Security,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multi-tenant SaaS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cloud resources, ensuring compliance and security best practices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application microservices, reducing release cycle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highly available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 for orchestration of containerized applications, enhancing application resilience and managing load balancing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improvements to service uptime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robust security protocols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data in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cost management, leading to a 15% reduction in operational expenditures through optimized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disaster recovery plans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backup and restoration to ensure business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on cloud migration strategies for clients, promoting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among stakeholders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improve application performance by 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up to 30% faster query execution times and higher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framework for continuous feedback collection from end-users that informed system enhancements and effectively aligned project objectives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facilitate the transition to a microservices architecture, deploying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service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 cause analysis on application failures and implemented corrective action plans,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log management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cloud-based solutions, implementing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project efficiencies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standardized environment setups and improved deployment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Agile ceremonies, improving the communication flow and aligning development efforts with project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query optimization to support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enhancements on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protection during transmission,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major releases, coordinating between development, operations, and QA teams to guarantee successful deployments onto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transformation initiatives, advocating for automation practices that enhanced the development lifecycle and reduced manual processes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infrastructure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effective alerting systems that reduced downtime by proactively addressing issues before they escalated.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on implementing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robust backend solutions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incident response drills, gaining practical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frameworks to ensure rapid remediation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in project management, streamlining operations and improving team collaboration on coding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