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Database Engineer with extensive experience in developing, managing, and optimizing database solutions across various environments. Skilled in leveraging diverse technologies including AWS, SQL, DynamoDB, and NoSQL databases to drive organizational efficiency and enhance data accessibility. Proven track record of leading projects from conception to execution while maintaining compliance with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AWS Glue, DynamoDB, Snowflake, MySQL, SQL, PostgreSQL, Amazon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Pipeline, Data Visualization, Spark, Apache Kafka, AWS Data 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Shell Scripting,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Amazon Web Services (AWS), EC2, Lambda, S3,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Data Architecture, Data Integrity, Data Security, Big Data Analytics, Data Lifecycle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CloudWatch,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Encryption, Access Controls, GDPR Compliance, ISO Standards, Risk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robust ETL pipelines utilizing </w:t>
      </w:r>
      <w:r w:rsidRPr="00C3688B">
        <w:rPr>
          <w:rFonts w:ascii="Arial" w:hAnsi="Arial" w:cs="Arial"/>
          <w:b/>
          <w:color w:val="424242" w:themeColor="text1" w:themeShade="BF"/>
          <w:sz w:val="20"/>
          <w:szCs w:val="20"/>
        </w:rPr>
        <w:t xml:space="preserve">AWS 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integration from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flow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data visualization solutions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reporting efficiency for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incident management processes, including critical incident oversight, root cause analysis, and remediation plans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architectural changes and new technologies, facilitating team knowledge transfer, which resulted in a 25% decrease in onboarding time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system upgrades focusing on database hardening and performance optimization across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Transitioned legacy data systems to a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retrieval speed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access controls and encryption protocols, ensuring compliance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company policies to protect 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delivered cloud-based data solutions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collaboration with development and product teams to translate business requirements into technical specifications, ensuring alignment with </w:t>
      </w:r>
      <w:r w:rsidRPr="00C3688B">
        <w:rPr>
          <w:rFonts w:ascii="Arial" w:hAnsi="Arial" w:cs="Arial"/>
          <w:b/>
          <w:color w:val="424242" w:themeColor="text1" w:themeShade="BF"/>
          <w:sz w:val="20"/>
          <w:szCs w:val="20"/>
        </w:rPr>
        <w:t xml:space="preserve">SLA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automated monitoring systems with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performance benchmarks and alerts that decreased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database management best practices and development processes, enhancing team technical capabilities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application deployment and scaling while improving system resilience.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 architectures and data flow diagrams, ensuring clarity and accessibility for future developments.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change management initiatives, influencing cross-functional teams to adopt modern data practices that fostered innovation and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secure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data redundancy for mission-critical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processing tasks, reducing manual reporting time by 50% and enhancing data quality for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to build data models and dashboards utilizing </w:t>
      </w:r>
      <w:r w:rsidRPr="00C3688B">
        <w:rPr>
          <w:rFonts w:ascii="Arial" w:hAnsi="Arial" w:cs="Arial"/>
          <w:b/>
          <w:bCs/>
          <w:color w:val="424242" w:themeColor="text1" w:themeShade="BF"/>
          <w:sz w:val="20"/>
        </w:rPr>
        <w:t xml:space="preserve">Looker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QuickSight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more effective data-driven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on-premises databases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infrastructure, leveraging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relational databases for performance and scalability, implementing indexing strategies and performance tuning approaches.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with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flow between disparate systems, increasing data access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stand-ups and sprint planning to ensure alignment with project timelines and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data-driven solutions that adhere to enterprise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SQL queries for data extraction and reporting, allowing teams to leverage insights derived from large data sets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database schemas utilizing normalization techniques, ensuring data integrity and optimal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database architectures and data warehousing solutions, streamlining future maintenance efforts for iterative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lifecycle activities including requirements analysis and code reviews, reinforcing best coding practices among peers.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