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Data Engineer with over 8 years in database engineering and data management, specializing in cloud-based systems and ETL development. Proven track record in building scalable data architectures and integrating diverse data sources for enhanced reporting and analytics. Strong advocate for system security, reliability, and innovation in data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DynamoDB, Redshift, Snowflake, AWS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Bash,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Glue, AWS EC2, AWS S3, AWS QuickSight,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ETL:</w:t>
      </w:r>
      <w:r w:rsidRPr="00C3688B">
        <w:rPr>
          <w:rFonts w:ascii="Arial" w:hAnsi="Arial" w:cs="Arial"/>
          <w:color w:val="424242" w:themeColor="text1" w:themeShade="BF"/>
          <w:sz w:val="20"/>
          <w:szCs w:val="20"/>
        </w:rPr>
        <w:t xml:space="preserve"> ETL Pipelines, Data Warehousing, Data Visualization, Data Modeling, Data Governance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System Monitoring, Incident Management, Data Security, Compliance, Data Integrity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data backend using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multiple data sources like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AWS Glue, ensuring the seamless transformation of data while maintaining data integrity and compliance with company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advanced </w:t>
      </w:r>
      <w:r w:rsidRPr="00C3688B">
        <w:rPr>
          <w:rFonts w:ascii="Arial" w:hAnsi="Arial" w:cs="Arial"/>
          <w:b/>
          <w:color w:val="424242" w:themeColor="text1" w:themeShade="BF"/>
          <w:sz w:val="20"/>
          <w:szCs w:val="20"/>
        </w:rPr>
        <w:t xml:space="preserve">data visualizations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insights to stakeholders and enhancing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incident management efforts, employing root cause analysis and corrective actions to handle critical database issues, ensuring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database upgrades to improve compute and storage capacity, implementing </w:t>
      </w:r>
      <w:r w:rsidRPr="00C3688B">
        <w:rPr>
          <w:rFonts w:ascii="Arial" w:hAnsi="Arial" w:cs="Arial"/>
          <w:b/>
          <w:color w:val="424242" w:themeColor="text1" w:themeShade="BF"/>
          <w:sz w:val="20"/>
          <w:szCs w:val="20"/>
        </w:rPr>
        <w:t xml:space="preserve">high availability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using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technical specifications, optimizing database design for efficiency and cost-effectiveness.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frameworks by implementing encryption and compliance measures across all database projects, adhering to enterprise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automate repetitive tasks, improving overall data processing workflows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Engineers, sharing knowledge about best practices in database architecture and management, leveraging my expertise in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proactive system monitoring solutions to detect anomalies, reducing downtime and improving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and refine requirements, ensuring that all data services met their needs and were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to support data analysis and reporting, optimizing performance and ensuring accurate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within the team, documenting new technologies and methodologies implemented on database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change management initiatives to promote strategic advancements in data solutions, fostering a culture of innovation and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ETL processes using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data ingestion and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optimize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performance, ensuring high availability and disaster recovery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visualization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QuickSight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data-driven decision making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from on-premise databases to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to troubleshoot and resolve data discrepancies, ensuring the accuracy of reporting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architectures that adhere to data governance best practices while focusing on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architects to establish data modeling standards and establish optimal database structures across various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streamlining authentication processes across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strategies focusing on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 for improved application performance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ensuring robust integration with database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monitoring solutions prior to deployments, which included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metrics for real-time tracking of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comprehensive data backup and recovery plan, ensuring data loss prevention and operational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quality audits, utilizing SQL for analysis to ensure compliance and quality of data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Agile/Scrum methodologies contributing to sprint planning and retrospectives, helping improve teamwork efficiency within the engineering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