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Engineer with a robust background in designing and managing scalable data infrastructures. Proven expertise in Snowflake, Redshift, AWS services, SQL, and data visualization tools. Adept at developing efficient ETL pipelines and leading data management strategies while ensuring compliance and system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AWS RDS, DynamoDB, MySQL, PostgreSQL, Snowflake, Redshift, ETL,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Lambda, AWS Glue, AWS S3, Azure Blob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AWS QuickSight, Tableau, Power BI,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Kafka,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Encryption, Data Privacy, Risk Management, GDPR,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Tuning:</w:t>
      </w:r>
      <w:r w:rsidRPr="00C3688B">
        <w:rPr>
          <w:rFonts w:ascii="Arial" w:hAnsi="Arial" w:cs="Arial"/>
          <w:color w:val="424242" w:themeColor="text1" w:themeShade="BF"/>
          <w:sz w:val="20"/>
          <w:szCs w:val="20"/>
        </w:rPr>
        <w:t xml:space="preserve"> Prometheus, Grafana, CloudWatch,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a complex data backend utilizing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multiple data sources, enhancing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ETL pipelines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updates to datasets and aligned modifications with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comprehensive data visualizations through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executive reporting and key insights while interfacing with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by monitoring critical database issues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downtime through rigorous root cause analysis and resolution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the integration of new database technologies such as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team knowledge transfer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security protocols for client systems by implementing encryption measures, contributing to a 40% decrease in potential data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Planned and executed system upgrades focusing on database hardening and compute capacity expansion using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business requirements into scalable data architecture, ensuring adherence to SLAs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proactive monitoring system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analytics and alerts, promoting quick remedial actions on system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adaptive product architecture by handling installations and configurations of high-availability clusters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change management in cross-functional teams through continuous process improvements and strategic initiatives, aligning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database engineers in best practices involving data architecture and security compliance regulations, empowering them towards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customers to understand their data needs, creating tailored database solutions that align with their operational requirements and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comprehensive data management lifecycle by implementing a medallion architecture framework, ensuring the integrity and utility of data for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execution of an ETL system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transform large datasets for client-specific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improved data access and manipulation speeds meeting stringent client SLAs.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for data extraction and reporting, improving efficiency in data retrieval by 25% in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enhancement of application security by enforcing IAM roles and permissions within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ensuring adherence to compliance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utilizing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minimizing downtime and ensuring data integrity post-migration.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incident management processes by leading post-mortem meetings and developing action items to improve uptime and performance standards across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requirements for database design projects, ensuring all data architectures met project deadlines and budget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client-facing data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analytical reporting for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impacting performance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automated deployments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processing capabilities for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legacy systems to modern data infrastructures with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usability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for database deployments, using test cases to validate data integrity and availability throughout the engineering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API integrations, designing secure interfaces for data interchange leveraging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performance tuning initiatives which decreased query response times significantly through strategic indexing and query optimization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Educated teams on data management best practices, leveraging knowledge of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into daily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database changes, facilitating collaborative efforts in system documentation and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