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skilled Senior Cybersecurity Software Engineer with extensive experience in software development and security engineering, looking to leverage expertise in automated security testing and application security maturity at AbbVie. Proven track record of developing RESTful APIs and interactive web applications in Python, with a strong foundation in vulnerability management and enterprise IT. Excels in communicating technical concepts to diverse audiences to drive impactful decision-making.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Flask, Django,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 &amp; Tools:</w:t>
      </w:r>
      <w:r w:rsidRPr="00C3688B">
        <w:rPr>
          <w:rFonts w:ascii="Arial" w:hAnsi="Arial" w:cs="Arial"/>
          <w:color w:val="424242" w:themeColor="text1" w:themeShade="BF"/>
          <w:sz w:val="20"/>
          <w:szCs w:val="20"/>
        </w:rPr>
        <w:t xml:space="preserve"> OWASP, NIST, SAST, DAST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Infrastructure:</w:t>
      </w:r>
      <w:r w:rsidRPr="00C3688B">
        <w:rPr>
          <w:rFonts w:ascii="Arial" w:hAnsi="Arial" w:cs="Arial"/>
          <w:color w:val="424242" w:themeColor="text1" w:themeShade="BF"/>
          <w:sz w:val="20"/>
          <w:szCs w:val="20"/>
        </w:rPr>
        <w:t xml:space="preserve"> TCP/IP, Firewalls, VPNs, Load Balancers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&amp; Analytics:</w:t>
      </w:r>
      <w:r w:rsidRPr="00C3688B">
        <w:rPr>
          <w:rFonts w:ascii="Arial" w:hAnsi="Arial" w:cs="Arial"/>
          <w:color w:val="424242" w:themeColor="text1" w:themeShade="BF"/>
          <w:sz w:val="20"/>
          <w:szCs w:val="20"/>
        </w:rPr>
        <w:t xml:space="preserve"> Tableau, Power BI, ELK Stack,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Waterfall,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transformation of a proof-of-concept security control validation tool into a mature application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control effectiveness assessments across enterprise security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security data access, enhancing the responsiveness of reporting tools for upper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security testing solutions leveraging </w:t>
      </w:r>
      <w:r w:rsidRPr="00C3688B">
        <w:rPr>
          <w:rFonts w:ascii="Arial" w:hAnsi="Arial" w:cs="Arial"/>
          <w:b/>
          <w:color w:val="424242" w:themeColor="text1" w:themeShade="BF"/>
          <w:sz w:val="20"/>
          <w:szCs w:val="20"/>
        </w:rPr>
        <w:t xml:space="preserve">SAST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incorporating findings into actionable recommendations for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engineer security measures in </w:t>
      </w:r>
      <w:r w:rsidRPr="00C3688B">
        <w:rPr>
          <w:rFonts w:ascii="Arial" w:hAnsi="Arial" w:cs="Arial"/>
          <w:b/>
          <w:color w:val="424242" w:themeColor="text1" w:themeShade="BF"/>
          <w:sz w:val="20"/>
          <w:szCs w:val="20"/>
        </w:rPr>
        <w:t xml:space="preserve">hybrid cloud environments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both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on-premise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continuous integration pipelines, ensuring code integrity and accountability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the effectiveness of security controls through metrics and reporting tools, utilizing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 analytics and presentation of findings to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monitoring solutions within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producing real-time insights into application's security posture and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senior leadership to articulate complex security constructs and metrics, simplifying technical jargon for broader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enterprise security policies adhering to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fostering a culture of security excellence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risk assessments and vulnerability management initiatives that led to a 30% reduction in identified security gaps across application layers.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digital transformation efforts by integrating </w:t>
      </w:r>
      <w:r w:rsidRPr="00C3688B">
        <w:rPr>
          <w:rFonts w:ascii="Arial" w:hAnsi="Arial" w:cs="Arial"/>
          <w:b/>
          <w:color w:val="424242" w:themeColor="text1" w:themeShade="BF"/>
          <w:sz w:val="20"/>
          <w:szCs w:val="20"/>
        </w:rPr>
        <w:t xml:space="preserve">cloud-native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legacy systems, enhancing overall application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threat modeling and code reviews on developed applications, reinforcing secure coding practices throughout the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establishment of standards for security software development in line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guiding architectural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secure software solutions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additional functionality in autonomous security testing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newly introduced technologies and security practices, aiming at elevating the skill level of associates throughout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enterprise-level projects focusing on </w:t>
      </w:r>
      <w:r w:rsidRPr="00C3688B">
        <w:rPr>
          <w:rFonts w:ascii="Arial" w:hAnsi="Arial" w:cs="Arial"/>
          <w:b/>
          <w:bCs/>
          <w:color w:val="424242" w:themeColor="text1" w:themeShade="BF"/>
          <w:sz w:val="20"/>
        </w:rPr>
        <w:t xml:space="preserve">software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w:t>
      </w:r>
      <w:r w:rsidRPr="00C3688B">
        <w:rPr>
          <w:rFonts w:ascii="Arial" w:hAnsi="Arial" w:cs="Arial"/>
          <w:b/>
          <w:bCs/>
          <w:color w:val="424242" w:themeColor="text1" w:themeShade="BF"/>
          <w:sz w:val="20"/>
        </w:rPr>
        <w:t xml:space="preserve">automation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security posture of existing applications by conducting vulnerability assessments, making extensive use of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penetration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key security measures were embedded at all development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efficiency in delivering secured applications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network configurations to identify security flaws and recommend remediation strategies, utilizing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firewall assessments.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Agile sprints focused on delivering high-quality software, leveraging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documentations, including API specifications powered by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ease of use for internal and external consumers.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 processes, applying principles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overall software quality and security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backend functionalities for enterprise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enhancements and security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conducting routine audits and optimizations to uphold security compliance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quality assurance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applications, identifying and mitigating vulnerabilities during pre-production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security and compliance teams to ensure adherence to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in software solutions and data handling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redesign of network architecture focusing on enhancing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ensuring secure connections for remote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security controls and measures through proactive monitoring of application vulnerabilities using tools like </w:t>
      </w:r>
      <w:r w:rsidRPr="00C3688B">
        <w:rPr>
          <w:rFonts w:ascii="Arial" w:hAnsi="Arial" w:cs="Arial"/>
          <w:b/>
          <w:bCs/>
          <w:color w:val="424242" w:themeColor="text1" w:themeShade="BF"/>
          <w:sz w:val="20"/>
        </w:rPr>
        <w:t xml:space="preserve">Qualys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initiatives to adopt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efficiency and communication in software development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training and documentation initiatives, ensuring that stakeholders understood the security features and compliance measures integrated into developed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