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Consultant with over 8 years of experience in cloud engineering and IT consulting, focusing on designing, implementing, and optimizing AWS cloud solutions. Demonstrated expertise in cloud migration strategies, system assessments, and client collaboration to drive successful cloud implementations. Proficient in leading project teams, mentoring junior consultants, and ensuring high-quality deliverables that align with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AWS S3, AWS RDS, AWS Lambda, AWS VPC, CloudFormation,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Claude Code, Codex,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AWS IAM, Security Groups, Encryption,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Spring Boot, Node.js, React, Express.js,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CloudWatch,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multi-tier AWS cloud architectures leveraging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 migration strategies for various clients utilizing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resulting in a 50%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assessments of clients' existing infrastructures, providing detailed recommendations for optimization with emphasis on </w:t>
      </w:r>
      <w:r w:rsidRPr="00C3688B">
        <w:rPr>
          <w:rFonts w:ascii="Arial" w:hAnsi="Arial" w:cs="Arial"/>
          <w:b/>
          <w:color w:val="424242" w:themeColor="text1" w:themeShade="BF"/>
          <w:sz w:val="20"/>
          <w:szCs w:val="20"/>
        </w:rPr>
        <w:t xml:space="preserve">AWS 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consultants, enhancing team capabilities in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for improved security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standard operational procedures for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application deployment and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successful integration of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asset hosting, increasing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automated scaling strategies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during variable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clients on AWS service offerings, enhancing their understanding of cloud capabilities and how to leverage </w:t>
      </w:r>
      <w:r w:rsidRPr="00C3688B">
        <w:rPr>
          <w:rFonts w:ascii="Arial" w:hAnsi="Arial" w:cs="Arial"/>
          <w:b/>
          <w:color w:val="424242" w:themeColor="text1" w:themeShade="BF"/>
          <w:sz w:val="20"/>
          <w:szCs w:val="20"/>
        </w:rPr>
        <w:t xml:space="preserve">Claude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microservices architecture, aligning cloud solutions with modern deployment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improvements in system observability and troubleshooting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migration solutions from on-premise databases to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during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provide actionable insights through the implementation of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Negotiated and implemented service contracts that included 24/7 system support, enhancing overall client satisfaction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Stayed current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updates and trends to provide the most effective recommendations for client solutions, enhancing competitive edge.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designing AWS architectures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performance metrics by up to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cloud-based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specific client needs while ensuring optimal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migration projects that shifted client operations to AWS, specifically employing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management, resulting in significant cost savings.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configuration management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deployment processes and reduced errors in client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in various projects,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best practices in cloud security, focusing on the use of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user access and permissions.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optimize application performance by refactoring code to interact efficiently with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coordinate tasks with team members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microservices-based architecture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modularity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troubleshooting of application deployments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operational readiness before 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create efficient </w:t>
      </w:r>
      <w:r w:rsidRPr="00C3688B">
        <w:rPr>
          <w:rFonts w:ascii="Arial" w:hAnsi="Arial" w:cs="Arial"/>
          <w:b/>
          <w:bCs/>
          <w:color w:val="424242" w:themeColor="text1" w:themeShade="BF"/>
          <w:sz w:val="20"/>
        </w:rPr>
        <w:t xml:space="preserve">AWS 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that enhanced overall network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designs and configurations to facilitate seamless handoffs between project teams, enhancing knowledge transfer and operational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best practices, guiding teams in adopting containerized application deployments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normalization and optimization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frontend and backend teams aligned with the cloud infrastructure for efficient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scripts and automation routines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tasks and operational monitoring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