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focus on compliance automation, utilizing a variety of technologies to streamline PR workflows and improve system interoperability. Adept in building scalable solutions that enhance brand reputation and media coverage through effective data analysis and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JavaScript,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Robot Framework,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RSpec,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compliance automation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testing processes, reducing manual effort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of compliance-related updates across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enhancement in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monitoring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tracking of compliance metrics, resulting in improved adherence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compliance checks into existing PR tools efficiently, contributing to a unified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leading to reduced provisioning times and improved resource management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key performance indicators for compliance automation workflows, ensuring reliability in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from multiple databases, enhancing front-end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role-based access control (RBAC)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sharing within compliance automation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functional and non-functional requirements in compliance-related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logging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 (Elasticsearch, Logstash, and Kibana)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insights into application performance and compliance status.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on compliance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incident response protocols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health across various stages of the compliance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for compliance automation and security standards across development teams, enhancing team capability for compliance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module for PR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insights into media coverage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custom automation tools that streamlined PR processes,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interactive dashboards that visualized media impact, improving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machine learning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data trends, successfully increasing PR outreach effectiveness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authentication systems for enhanced data protection during compliance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bridges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collection from various media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alerts for compliance failures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ensuring timely notifications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implementing indexing strategies that reduced query times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OneDrive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Drive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backup of compliance documents.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quick resolution of compliance-related incidents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RESTful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flows between compliance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compliance team by building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checks, contributing to improved oversight of compliance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to transition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through aggressive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response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JavaScript applications, improving overall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