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Site Reliability Engineer with a robust background in managing high-performance computing (HPC) clusters and cloud infrastructure. Skilled in leveraging automation, Infrastructure as Code (IaC), and SRE principles to ensure optimal uptime, reliability, and efficiency for research compute environments. Proven track record in diagnosing complex operational issues and implementing systemic improvements, supporting cutting-edge machine learning research in high-stakes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SRE &amp; DevOps Tools:</w:t>
      </w:r>
      <w:r w:rsidRPr="00C3688B">
        <w:rPr>
          <w:rFonts w:ascii="Arial" w:hAnsi="Arial" w:cs="Arial"/>
          <w:color w:val="424242" w:themeColor="text1" w:themeShade="BF"/>
          <w:sz w:val="20"/>
          <w:szCs w:val="20"/>
        </w:rPr>
        <w:t xml:space="preserve"> Terraform, Kubernetes, Docker,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Bash, Go,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Ubuntu, CentOS, Debian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Nagios, Zabbix,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TCP/IP, SSL/TLS, Network Protocols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CI/CD Tools:</w:t>
      </w:r>
      <w:r w:rsidRPr="00C3688B">
        <w:rPr>
          <w:rFonts w:ascii="Arial" w:hAnsi="Arial" w:cs="Arial"/>
          <w:color w:val="424242" w:themeColor="text1" w:themeShade="BF"/>
          <w:sz w:val="20"/>
          <w:szCs w:val="20"/>
        </w:rPr>
        <w:t xml:space="preserve"> Jenkins, Git, GitLab 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reliability engineering of high-performance computing clusters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99.99% uptime through rigorous </w:t>
      </w:r>
      <w:r w:rsidRPr="00C3688B">
        <w:rPr>
          <w:rFonts w:ascii="Arial" w:hAnsi="Arial" w:cs="Arial"/>
          <w:b/>
          <w:color w:val="424242" w:themeColor="text1" w:themeShade="BF"/>
          <w:sz w:val="20"/>
          <w:szCs w:val="20"/>
        </w:rPr>
        <w:t xml:space="preserve">monitoring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deployment strategies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cluster scaling operations in a dynamic environment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S3, and ECS to ensure optimized computing resources that support machine learning workloads.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observability frameworks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tailoring metrics and alerts for cluster health monitoring which resulted in a 30% reduction in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custom </w:t>
      </w:r>
      <w:r w:rsidRPr="00C3688B">
        <w:rPr>
          <w:rFonts w:ascii="Arial" w:hAnsi="Arial" w:cs="Arial"/>
          <w:b/>
          <w:color w:val="424242" w:themeColor="text1" w:themeShade="BF"/>
          <w:sz w:val="20"/>
          <w:szCs w:val="20"/>
        </w:rPr>
        <w:t xml:space="preserve">monitoring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when standard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failed to meet specific operational needs, improving data retention and retrieval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enforce policies governing fair usage of cluster resources, utilizing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for enforcement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root cause analysis for recurring outages, employing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script automated testing procedures that reduced mean time to resolution (MTTR)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Forecasted infrastructure demands based on workload trends, selecting optimal scale-up strategies that balanced performance and cost-efficiency with </w:t>
      </w:r>
      <w:r w:rsidRPr="00C3688B">
        <w:rPr>
          <w:rFonts w:ascii="Arial" w:hAnsi="Arial" w:cs="Arial"/>
          <w:b/>
          <w:color w:val="424242" w:themeColor="text1" w:themeShade="BF"/>
          <w:sz w:val="20"/>
          <w:szCs w:val="20"/>
        </w:rPr>
        <w:t xml:space="preserve">AWS Cost Explorer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CI/CD practices that integrated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testing and deployment processes, improving deployment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disaster recovery plans and regular testing protocols to ensure system reliability and data integrity in line with company SLAs.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new incident management framework that uses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for real-time incident tracking, enhancing team communication and response within operational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migrating legacy systems to modern cloud architecture, utilizing both </w:t>
      </w:r>
      <w:r w:rsidRPr="00C3688B">
        <w:rPr>
          <w:rFonts w:ascii="Arial" w:hAnsi="Arial" w:cs="Arial"/>
          <w:b/>
          <w:color w:val="424242" w:themeColor="text1" w:themeShade="BF"/>
          <w:sz w:val="20"/>
          <w:szCs w:val="20"/>
        </w:rPr>
        <w:t xml:space="preserve">Ubuntu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CentOS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to meet compliance standards in data security and privacy.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networking configurations using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reliable communication within distributed systems and reducing latency issues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workshops for engineers on advancement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improving operational efficiency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deployment and operation of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orchestration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deployment reliability and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collaborative efforts to enhance the logging capabilities of applications using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analysis processes and improving response to incidents.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routine maintenance tasks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which reduced the manual workload and enhanced operational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performance tuning and capacity planning initiatives leveraging metrics from </w:t>
      </w:r>
      <w:r w:rsidRPr="00C3688B">
        <w:rPr>
          <w:rFonts w:ascii="Arial" w:hAnsi="Arial" w:cs="Arial"/>
          <w:b/>
          <w:bCs/>
          <w:color w:val="424242" w:themeColor="text1" w:themeShade="BF"/>
          <w:sz w:val="20"/>
        </w:rPr>
        <w:t xml:space="preserve">Graphite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operational insights from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SLA adherence.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security assessments and implemented protocols to enhance infrastructure security through effective use of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cloud services and local networks.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crafting deployment pipelines with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lead times in feature deployments and enhancing testing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performance testing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load testing and identify bottlenecks in application performance prior to production releases.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SaaS products with identity management solutions leveraging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SSO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client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and landscape assessments on infrastructure code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consistency and performance standards across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engineering teams in troubleshooting and resolving network issues utilizing principles of </w:t>
      </w:r>
      <w:r w:rsidRPr="00C3688B">
        <w:rPr>
          <w:rFonts w:ascii="Arial" w:hAnsi="Arial" w:cs="Arial"/>
          <w:b/>
          <w:bCs/>
          <w:color w:val="424242" w:themeColor="text1" w:themeShade="BF"/>
          <w:sz w:val="20"/>
        </w:rPr>
        <w:t xml:space="preserve">IP networking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firewall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after-action reviews and created documentation of infrastructure incidents, fostering a culture of continuous improvement and knowledge sharing.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