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IT Consultant with extensive experience in architecting AWS cloud solutions and developing Python applications. Proven track record of leading cross-functional teams to deliver scalable, secure, and high-performance solutions. Adept at translating complex business requirements into technical architecture and promoting best practices in cloud-native application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Lambda, S3, RDS, IAM, CloudFormation, ECS,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&amp; ML: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Data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&amp;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Architecture Diagrams, Runbooks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Security Standards, Operational Governance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scalable, secure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complex, resilient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high-availability through effective load balancing and auto-scaling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engineering and DevOps teams to define and enforce architectural standards, such 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Python components and automation scripts to streamline deployment processes and reduce time-to-market for cloud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code reviews and performance tuning for Python applications, optimizing runtime and scalability using profiling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architects, providing technical leadership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cloud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architecture diagrams and documentation for implemented solutions, enhancing knowledge transfer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security frameworks and operational standards in cloud environments, utilizing encryption and IAM policies for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management, enabling seamless CI/CD pipeline integration and improving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recommended the adoption of emerging AWS services and technologies, continuously updating internal frameworks to reflect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Instrumental in transitioning legacy applications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implement event-driven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EventBridge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responsiveness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reliability and uptime, achieving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architectural strategies and project updates to stakeholders, effectively translating complex technical information into actionable business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multiple AWS-based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efficient, serverless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decreasing deployment times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across development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facilitating easier testing and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implement automated testing frameworks that increased code quality and reduced defects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sessions, providing insights on best practices for microservices and cloud-native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analytics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reporting, enhancing decision-making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cloud solutions focused on identity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services to enhance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RESTful APIs for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integration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monitoring server performance and scaling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and compliance measures for cloud solutions to protect user data and maintain operational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