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Backend Software Engineer with extensive experience in designing and developing scalable applications. Proven abilities in optimizing backend services through microservices architecture, RESTful APIs, and database management. Committed to leveraging the latest technologies to enhance user experience and system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Go,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Express.js,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APIs, GraphQL, SOAP, gRPC,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pytest,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RabbitMQ, Kafka, Elasticsearch, nginx,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high-performance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server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integrated third-party services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the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deployment cycles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99.99% uptime SLA.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maintained data integrity through advanced indexing strategies, improving data retrieval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solutions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maintenance and scalability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capabilities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interactive web applications, enhancing data synchronization.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coding standards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resource management and deployment automation, increasing operational agility.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comprehensive logging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metrics monitoring dashboards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debugging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authentication and data protection, adhering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resulting in improved latency and response times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for a project management platform, leading to a 40% increase in user engagement due to enhanced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methodologies within the team by adopting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improving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backend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efficiency and reliability in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for frontend integration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dynamic user interfaces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flexible schema and data management, optimizing read/write operations in a high-traffic service.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security measures for deployed applications by implementing </w:t>
      </w:r>
      <w:r w:rsidRPr="00C3688B">
        <w:rPr>
          <w:rFonts w:ascii="Arial" w:hAnsi="Arial" w:cs="Arial"/>
          <w:b/>
          <w:bCs/>
          <w:color w:val="424242" w:themeColor="text1" w:themeShade="BF"/>
          <w:sz w:val="20"/>
        </w:rPr>
        <w:t xml:space="preserve">HTTPS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continuous monitoring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ensure seamless integration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performance for data-intensive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maintain a smooth workflow across software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lightweight containers for developing, testing, and deploying applications, which accelerated deployment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and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microservices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data transactions, improving the system's fault tolerance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solutions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prototyping, facilitating faster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event-driven systems via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processing messages for microservices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systems using </w:t>
      </w:r>
      <w:r w:rsidRPr="00C3688B">
        <w:rPr>
          <w:rFonts w:ascii="Arial" w:hAnsi="Arial" w:cs="Arial"/>
          <w:b/>
          <w:bCs/>
          <w:color w:val="424242" w:themeColor="text1" w:themeShade="BF"/>
          <w:sz w:val="20"/>
        </w:rPr>
        <w:t xml:space="preserve">Cassandra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high availability and horizontal scalability in distributed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product managers to refine business requirements and translate them into technical specifications, enhancing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data pipelines with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ensuring efficient data flow within application ecosystems.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development environment by configuring </w:t>
      </w:r>
      <w:r w:rsidRPr="00C3688B">
        <w:rPr>
          <w:rFonts w:ascii="Arial" w:hAnsi="Arial" w:cs="Arial"/>
          <w:b/>
          <w:bCs/>
          <w:color w:val="424242" w:themeColor="text1" w:themeShade="BF"/>
          <w:sz w:val="20"/>
        </w:rPr>
        <w:t xml:space="preserve">Vagrant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minimizing the setup time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reverse proxy to enhance application performance and resource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