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Software Engineer with deep expertise in AWS services, serverless architecture, and continuous integration/deployment. Proven track record of designing and implementing scalable backend systems, particularly in serverless environments. Strong collaboration skills to work with cross-functional teams and deliver high-performance backend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DynamoDB, S3, Cognito, AppSync, Lambda, SQS, Serverless, AWS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Node.js,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OpenAPI, Apollo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CircleCI, Terraform, SST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Relational Databases, NoSQL,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CloudWatch, Sentry,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Chai,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Search Engines, Opensearch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end-to-end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boosting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serverless backend services, resulting in a seamless user experience and a 25% increase in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troubleshooting to resolve architectural bottlenecks, ensuring 99.99%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automated deployments and improved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decoupling application components and optimizing asynchronous processing, which improved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search functionalities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high-performance data retrieval, reducing response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 read/write performance, directly impacting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authorization, streamlining user management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backend services, successfully handling thousands of requests concurrently.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real-time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and reducing downtimes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data security best practices in compliance with AWS security protocols and conducted regular audits to fortify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blockchain-related projects, assessing smart contract functionality and integrating blockchain technologies within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systems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microservices, which improved data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traditional SQL technologies, optimizing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improvements through best practices in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in all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CI/CD practices to automate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running isolated application components, enhancing portability and reducing environment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design new features, ensuring alignment with business requirements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cloud solutions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processing, analytics, and reporting.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asynchronous programming techniques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involving gathering requirements, design, implementation, testing, and deployment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cloud architectures that promote scalability and security for customer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gateways and services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 to document APIs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serverless functions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tandem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identity management, integrating security best practices in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project timeline adherence through effective communication and project management skills, keeping stakeholders updated on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solutions and architecture guidance on various projects, showcasing adaptability to various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