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Software Engineer with over 8 years of experience in designing and implementing scalable software solutions. Expertise in AI integration, cloud computing, and backend development using modern technologies. Proven track record in leading technical teams and delivering high-quality code while employing best practices for architecture and modeling.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Scala,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Express.js, RESTful APIs,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Postman,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TensorFlow, PyTorch, Natural Language Processing, Machine Learning, Artificial Intelligence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Architecture, Event-Driven Architecture, Domain-Driven Design, CQRS, API Gateway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backend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scalability improvement of 30% by refactoring code and optimizing database calls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leading to a 40% reduction in deployment time and enhancing system reliability across multiple instances.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client-facing applications, improving data access speeds by 25% through efficient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and robust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five engineers in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resulting in a unified and efficient approach to handling complex queries and better client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solutions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customer interactions, enhancing user engagement by 50% through precise data analysis and modeling.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reducing bugs by 35%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their understanding of service interactions and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impactful solutions on time,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project management and iterative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event-driven architectures that reduce operational overhead, enabling the organization to focus on feature development rather than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ratio of over 85% and significantly elevating the stability of the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architecture documentation practices, ensuring comprehensive design specifications for new projects using </w:t>
      </w:r>
      <w:r w:rsidRPr="00C3688B">
        <w:rPr>
          <w:rFonts w:ascii="Arial" w:hAnsi="Arial" w:cs="Arial"/>
          <w:b/>
          <w:color w:val="424242" w:themeColor="text1" w:themeShade="BF"/>
          <w:sz w:val="20"/>
          <w:szCs w:val="20"/>
        </w:rPr>
        <w:t xml:space="preserve">Domain-Driven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latency by 20% through optimizing backend workflows using </w:t>
      </w:r>
      <w:r w:rsidRPr="00C3688B">
        <w:rPr>
          <w:rFonts w:ascii="Arial" w:hAnsi="Arial" w:cs="Arial"/>
          <w:b/>
          <w:color w:val="424242" w:themeColor="text1" w:themeShade="BF"/>
          <w:sz w:val="20"/>
          <w:szCs w:val="20"/>
        </w:rPr>
        <w:t xml:space="preserve">Asynchronous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on emerging technologies and frameworks, enhancing team capabilities in using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practical applications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overall architecture vision by proposing innovative solutions that leverage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emerging technologies, making systems more resilient and responsive.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to support large volumes of transactions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integrated third-party APIs, ensuring data integrity and seamless communication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optimizing queries to support various customer-facing applications with high availability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smoother transition and increasing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generating technical documentation and architecture diagrams to ensure maintainability and understanding of complex systems by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smoother collaboration and minimizing code conflicts in a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reduction in regression testing efforts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and contributed to team sprint planning and retrospectives, improving overall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coding and debugging existing applications built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enhance user interfaces for better customer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unit tests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senior developers in maintaining high-quality standards of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data and storage solutions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learning best practices and improving coding standards across the board.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end-users to gather feedback, helping shape application improvements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Contribued to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constructing user interfaces, enhancing existing applications by providing intuitive navigational elements.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training sessions on emerging technologies and practices, showing a commitment to personal growth and enhancement of technical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more experienced engineers, gaining insights into backend processes and learned about the intricacies of microservices.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