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seasoned Senior Backend Software Developer with over 8 years of experience in architecting scalable backend systems using Node.js and Typescript. Committed to improving patient experiences through robust backend solutions and adept at mentoring junior developers. Proven track record in healthcare-related IT solutions focusing on high availability and high throughput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Terraform, Kinesis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Domain Driven Design, Event Sourcing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Unit Testing, Integration Testing, e2e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Continuous Integration,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Hasura, Temporal.io, 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backend system performance, improving service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APIs for healthcare applications, increasing data retrieval efficiency with well-structured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scalable cloud-native architecture that supports real-time patient-provider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and refactor existing systems using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modular and sustainable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enforced coding standards and best practices across teams, contributing to a robust development and deployment pipeline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processes by implementing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reducing deployment failures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partner interactions, which led to the enhancement of user engagement through responsive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design reviews and mentored junior developers on the team to strengthen their understanding of </w:t>
      </w:r>
      <w:r w:rsidRPr="00C3688B">
        <w:rPr>
          <w:rFonts w:ascii="Arial" w:hAnsi="Arial" w:cs="Arial"/>
          <w:b/>
          <w:color w:val="424242" w:themeColor="text1" w:themeShade="BF"/>
          <w:sz w:val="20"/>
          <w:szCs w:val="20"/>
        </w:rPr>
        <w:t xml:space="preserve">Event Sourcing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Domain Driven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(unit, integration, and e2e) to uphold high standards across services, resulting in a 40% reduction in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analytics tools to monitor application performance and user behavior, leading to data-driven improvements in feature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high-throughput systems adopting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principles, enabling seamless management of over 30 million transactions annually.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product feature discussions with the agile team to ensure alignment with service-level agreements and client expectations, ensuring top-tier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infrastructure improvements leveraging </w:t>
      </w:r>
      <w:r w:rsidRPr="00C3688B">
        <w:rPr>
          <w:rFonts w:ascii="Arial" w:hAnsi="Arial" w:cs="Arial"/>
          <w:b/>
          <w:color w:val="424242" w:themeColor="text1" w:themeShade="BF"/>
          <w:sz w:val="20"/>
          <w:szCs w:val="20"/>
        </w:rPr>
        <w:t xml:space="preserve">Hasura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database queries and enhance data fetch performance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backlog grooming and sprint planning sessions, translating business requirements into engineering tasks with precise estimations.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clients in sectors, focusing on scalability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complex database schemas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optimizing slow query processes to reduce latency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that facilitated communication between front-end services and backend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adhering to secure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web applications by refactoring legacy codebases with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and improved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which improved deployment reliability and consistency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knowledge-sharing sessions, fostering a culture of continuous improvement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CI/CD pipelines to improve deployment efficiencies, leading to reduced overall deployment times while maintaining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for cloud-based identity management platforms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coding efforts for various internal tools built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company's operational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monolithic applications to a microservices architecture,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AWS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user-friendly features on the frontend while maintaining tight integration with backend services via REST APIs.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