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a passion for developing high-performance backend systems. Proven track record of leading projects from design through implementation, collaborating with teams to optimize performance, and ensuring robust deployment processes in crypto-related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Rust,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Git, GraphQL, REST,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JMeter, JWT,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Cryptography: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AES, RSA, Hash Functions, Encryption Techniques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performance, and achieving a 30% reduction in load times for financial transaction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frontend and backend systems, resulting in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multi-tiered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solutions that increased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integrate blockchain technologies into existing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data integrity and transaction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implemented alerting mechanisms to identify and resolve issues proactively, leading to a 25% decrease in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safe and secure access to backend services, achieving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and reducing server load by 20% through effective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 cycle, facilitating requirements gathering, system design, user testing, and deployment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bug occurrence by 35%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system architecture and APIs, ensuring clarity and ease of use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codebases into modern architectures, improving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asynchronous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system to handle large volumes of transactions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services that improved data handling and user experience in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performance, resulting in a 30% reduction in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forensic analysis and debugging of production issues in large-scale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 in client applications, significantly reducing the amount of data transmitted over the network.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gather requirements, design software solutions, and implement quality assurance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audits to assess security vulnerabilities and applied best practices to strengthen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multi-tenant architectures ensuring data isolation for various clients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account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creating efficient workflow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and solve client-troubleshooting issues, honing analytical and troubleshooting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cloud technologies and architecture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integrate user-friendly interfaces into applications, ensuring optimal performance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facilitating sprint planning meetings and ensuring timely delivery of solutions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client applications, ensuring peak performance with regular updates and monitoring.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