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Backend Engineer with over 8 years of experience designing, building, and optimizing scalable backend systems and APIs. Proven expertise in developing solutions with high-performance standards, particularly in decentralized finance (DeFi) environments. Strong collaborative skills, effective in working alongside cross-functional teams to deliver impactful software features. Passionate about leveraging modern technologies and architectures to drive technical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Rust, Python,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Asynchronous Processing,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Smart Contracts, Liquid Staking, MEV Infrastructure, P2P Networking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backend services for a high-performing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achieving 99.99% uptime and handling over 10,000 transactions per second.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client-facing applications, leading to a 30% increase in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smart contract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with backend services, enhancing overall system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query performance by an average of 25% through indexing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deployment across various environments, optimizing resources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service-oriented architecture, resulting in increased maintainability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insights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technical discussions to help establish best practices and foster continuous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reducing environment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applying cryptographic protocols for data integrity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interactions, particularly liquid staking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asynchronous processing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for backend systems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collaboration sessions to deliver end-to-end features rapidly, implementing agile methodologies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overall system architecture, while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design patterns, helping establish a knowledge base for backend services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modularity and enhancing overall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performance improvement of approximately 40% in common data retrieval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Agile development, enhancing collaboration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project management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architecture, enabling improved scalability and flexibility in application deployment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fetching, and reducing over-fetching of data on the client 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reducing time to deploy features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integrity and availability during transition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engineers to establish clear API contracts enhancing overall user experience and reducing soft launch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robust framework for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improve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team could manage workflows better and focus on core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their interaction with backend logic and providing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debugging and code optimization,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ensure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speeds and efficient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that utilized the Agile methodology, conducting daily stand-ups and sprint retrospectives to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API endpoints, facilitating easier onboarding of new engineers and maintaining consistency across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peer code reviews, contributing to code quality initiatives and reducing bugs through early detection.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