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Backend Engineer with over 8 years of experience in designing and developing high-performance backend systems. Expertise in languages like Golang, Python, and Java with a strong focus on decentralized finance solutions. Proven ability to scale services and optimize databases while contributing to engineering culture and technical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Rust,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Express, Spring Boot,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MEV infrastructure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Microservices, GraphQL,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response time for processing decentralized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for liquid staking operations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to ensure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to architect a full-stack application for DeFi protocols,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ensuring seamless data flow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architecture, improving deployment frequency by 30% while reducing service downtime to zero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public-facing APIs, achieving greater than 99% uptime through rigorous load testing, and tuned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integrity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algorithmic trading strategies in collaboration with smart contract engineers, contributing to the development of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MEV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 and technical decision-making processes, fostering an engineering culture that emphasizes accountability and ownership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share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encouraging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code quality by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testing frameworks ensuring smooth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fault-tolerant system for real-time blockchain data processing, successfully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improving overall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define feature requirements and deliver impactful solutions within aggressive timelines, while continuously improving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practices in documentation and code testing through structured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cutting-edge blockchain technologies into the organization’s portfolio, positioning the company as a leader in DeFi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seamless integration with various client applications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 to enhance performance metrics, which led to a 25% reduction in query response times across core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 secure REST API for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architectural discussions and contributed to design patterns to ensure maintainable and scalable software solutions while mentoring junior developers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containerized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implemented branching strategies that enhanced team collaboration on multiple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identify bottlenecks in the existing architecture and optimizing system performance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tools to automate deployment processes reducing release times significantly and ensuring higher deployment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significantly enhancing user security in identity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streamlining internal workflows while integrating with external APIs for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improvements in data retrieval times and storage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promoting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caching strategies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development meetings, providing insights and suggestions for continuous improvement in processes and technology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systems and developed training materials for new team members to streamline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deployed code met quality standards and was production-ready upon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technical requirements and translated them into actionable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