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proficient Senior Golang Engineer with over 8 years of extensive experience in designing, developing, and optimising high-performance backend services. Demonstrated expertise in Golang, Python, C++, and technologies such as Docker and Kubernetes, focusing on scalability and system stability. Proven track record of collaborating with cross-functional teams and delivering innovative solutions in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C++,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Swagger,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innovative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scalability, resulting in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management, achieving 99.9%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frontend engineers to deliver RESTful APIs and microservices that supported a user base of over 3 million, ensuring seamless integration with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and reduced server load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messaging queues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asynchronous workflows and improve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for backend services, increasing code coverage by 25% and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system designs and API specifications, improving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server-side logic with well-defined algorithms, ensuring the application's ability to handle large-scale distributed service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designs involving cloud services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gateway management, which streamlined service accessibility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through knowledge-sharing sessions and workshops focused on software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performance optimization strategies which improved system throughput by 50% and reduced latency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service health and performance metrics, facilitating proactive issue resolution and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community, enhancing personal expertise and helping others without compromising company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third-party APIs, successfully boosting customer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high-performance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data accessibility for partner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performance optimization in data retrieval processes while managing stateful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enhancing product release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employing caching techniques and optimizing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more relevant and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meetings with cross-functional teams to align product features and user stories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and utilized profiling tools to minimize code inefficiencies, resulting in notable performance boosts.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software best practices, coding standards, and new technologies to achieve team objectives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user authentication and authorization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server-side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flexibility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quality assurance, achieving a significant reduction in regression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configure production environments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and managing scalable applications in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performance assessments and applied refactoring techniques in existing codebases, leading to a 30% resource utilization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algorithms for data processing that handled millions of records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a strong grasp of computational complexity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features into software solutions by enforcing coding standards and conducting regular security audits to comply with governance provisions.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agile methodologies within teams to adapt to changing project requirements and deliver client-focused solutions in a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