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Engineer with over 8 years of robust experience in developing and optimizing scalable software solutions. Proven track record of employing a diverse tech stack to solve complex business problems and enhance operational efficiency. Deep expertise in microservices architecture, RESTful API development, and cloud-based services, alongside a passion for delivering innovative digital products. Strong communicator with the ability to collaborate effectively across teams and drive projects to successful completion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accessibility, leading to a 40% increase in data utilization by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tuned databases (`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`) for performance improvements that led to a 30% decrease in query execution time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release cycle times by 60% and improving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test coverage from 70% to 90%, which improved bug detection rate pre-deployment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real-time insights into application performance and orchestrated incident response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fostering seamless communication between front-end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transformations within multi-disciplinary teams, improving sprint velocities and ensuring timely delivery of project milestones with 95% adherence to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APIs, ensuring clarity and accessibility that increased developer engagement with the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a 70% improvement in response time for frequently accessed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code quality and share best practices, ultimately cultivating a culture of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propose architectural solutions aligned with business goals, with a focus 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infrastructure-related issues and enhancing the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onboarding processes, reducing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structuring for diverse projects and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applying industry best practices in coding standards and architectural frameworks,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best practices for application development, security protocols, and compliance measures, aligning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review practices that fostered collaboration and minimized conflicts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orchestration, improving team proficiency in these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refining the existing APIs to support higher throughput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connections, facilitating real-time data updates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thorough testing methodologies that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tests, enhancing the stability of user interfaces post-deployment.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in data extraction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reducing human error and deployment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overall system functionalities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project successes by implementing quicker feedback loops that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high software quality through comprehensive testing and ALM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with serverless architectures, while also conducting security audits of cloud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on legacy systems by implementing best practices in software maintenance and updates, ensuring continuity for ongoing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capacity planning discussions to prepare backend systems for growth based on predictive data analysis and traffic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