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backend engineer with over 8 years of experience in designing, implementing, and optimizing backend systems. Proficient in multiple programming languages and frameworks, with a strong focus on backend development, database management, and API architecture. Experienced in collaborating with cross-functional teams to deliver robust and scalable solutions, while maintaining a keen understanding of process improvements and system reliability. Motivated by challenges, particularly in high-traffic environments, and passionate about integrating AI solutions to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Django, Express.js,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30% increase in system performance for key cutting kiosks.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relational databases,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for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hardware and QA, to define and deliver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aligned with user requirements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deployments, resulting in improved software delivery speed and ease of scaling services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modernize legacy systems, streamlining processes that decreased incident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building and deploying cloud-based applications to enhance system resilience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 to drive continuous improvement within the team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production issues in real-time, employing log analysis tools and proactive monitoring solutions to enhance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aimed at evolving backend systems,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 flows between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early-stage AI applications that leveraged existing backend services for innovative solutions, positively impacting user engagement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engineers on best practices for clean code and efficient back-end development,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for newly implemented systems, ensuring team alignment and understanding of architectural modifications and impacts.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honest communication with stakeholders, providing updates on system health and performance while advocating for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development lifecycle and improved deployment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user interaction for web applications and improved data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microservices that enhanced application scalability and flexibility in managing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uniform application delivery across different environments, which reduced onboarding time for developers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automate testing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pipelines that ensure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by monitoring performance metrics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made infrastructure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design reviews to ensure adherence to best practices in API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the scope of work and deliverables, leading to projects being completed on time and within budget.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internal tools enhancing workplace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and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refine coding standards and practices, reinforcing a culture of high-quality code throughout the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integration projects involving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expanded product capabilities and customer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system processes, ensuring clear understanding for future maintenance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data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searchability, which enhanced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weekly planning sessions, contributing to team alignment and project prioritization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root cause analysis of production issues, implementing fixes that reduced downtime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workshops and training sessions focusing on emerging technologies, ensuring continuous professional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