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Backend Engineer with extensive experience in developing robust backend solutions to enhance public safety technologies, particularly through drone software integration. Adept at utilizing various technologies to build scalable and efficient cloud-based applications. Proven expertise in architecting microservices and implementing RESTful APIs to facilitate seamless data communication between systems, ensuring high availability and reliability of services.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Go,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Node.js, Express.js, React.js,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Microsoft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SOA,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Selenium, Postman,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RabbitMQ, Redis, Elasticsearch, Apache Kafka, Spring Boot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 innovative backend architecture for a drone command and control platform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real-time data streaming and service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deployed on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scalability and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between multiple system components, enhancing communication protocols between various </w:t>
      </w:r>
      <w:r w:rsidRPr="00C3688B">
        <w:rPr>
          <w:rFonts w:ascii="Arial" w:hAnsi="Arial" w:cs="Arial"/>
          <w:b/>
          <w:color w:val="424242" w:themeColor="text1" w:themeShade="BF"/>
          <w:sz w:val="20"/>
          <w:szCs w:val="20"/>
        </w:rPr>
        <w:t xml:space="preserve">cloud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resulting in streamlined development workflows and reduced downtime during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 highly available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schema, implementing efficient indexing strategies that improved query performance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search functionalities, significantly improving data retrieval times for emergency response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backend services that support real-time data transmission to drones, increasing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security framework by implementing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JWT for authentication and authorization in cloud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GitLab 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to automate testing and deployment processes, reducing manual intervention and cycle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existing services, achieving a 30% increase in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monitoring strategies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continuous health checks and system performance metrics were readily available.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architectural discussions, promoting best practices in </w:t>
      </w:r>
      <w:r w:rsidRPr="00C3688B">
        <w:rPr>
          <w:rFonts w:ascii="Arial" w:hAnsi="Arial" w:cs="Arial"/>
          <w:b/>
          <w:color w:val="424242" w:themeColor="text1" w:themeShade="BF"/>
          <w:sz w:val="20"/>
          <w:szCs w:val="20"/>
        </w:rPr>
        <w:t xml:space="preserve">Agile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code quality standards were upheld.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the use of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development, allowing consumers to fetch only required data, enhancing frontend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high-concurrency features in a customized application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stringent client requirements for processing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unstructured data for various client applications, improving their data access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integrate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web applications with backend services, ensuring a robust client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scripts leveraging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provision resources across client infrastructures, standardizing setups and minimizing overhead.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Audited legacy codebases and conducted refactoring sessions which increased the maintainability of multiple applications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transitioning of monolithic applications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options and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solutions, decreasing application response times, and improving user engagement metrics across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performed unit and integration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coverage and reliability for software releases.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secure applications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in conjunction with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variety of identity management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client-side applications, focusing on data-driven UI components that aligned with backend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basic CRUD functionalities and database connections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extensive data management options within customer portals.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third-party APIs, ensuring backend services could seamlessly connect with external data providers for enhanced application utility.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 migrating legacy systems to cloud environments,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improve reliability and data backup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lean startup, promoting continuous feedback and iteration cycles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in day-to-day development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cases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UI testing processes, ensuring a smoother end-user experience and quicker release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business analysts and product owners to define user stories and acceptance criteria, ensuring alignment with business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