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Backend Engineer with extensive experience in designing and implementing microservices-based architectures, optimizing backend systems, and leveraging cloud technologies to drive business success. Proven track record of leading software development projects in IT consulting, delivering scalable solutions that meet demanding client needs and align with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Ruby,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Spring, Django, Ruby on Rails, Express,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RSpec,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OAuth2,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microservices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Boot for a leading IT consulting firm,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communication between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resulting in reduced costs and improved performance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optimize database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query optimization and indexing strategies, which enhanced data retrieval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which increased deployment frequency from bi-weekly to daily releases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authentication features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security standards and safeguarding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development teams to design and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enhancing query efficiency and allowing for more flexible data retrieval based on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uphold software quality, leveraging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leading to a 20% decrease in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failover mechanisms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availability for mission-critical applications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application monitoring through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tuning based on real-time data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pipeline that 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supporting microservices communication with improved reliability and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fostering team collaboration through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resolve blockers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setup times for development environments significantly and ensuring consistency across all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in adopting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streamlining deployment processes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enhance software performance via profiling tools, leading to a significant optimization of code base for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high-traffic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boost response times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 authentication systems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security features like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password storage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transitioning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Virtual Private Clouds (VPCs) for optimal resource allocation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daily scrums to assess progress within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resilience by implementing backup strategies and redundancy across multiple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which significantly improved data recovery options.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for data-driven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best practices in API design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collaborative debugging sessions,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the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tests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of critical functionality, thus reducing post-deployment incidents.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client portal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backend processing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ensure high code quality and performance reporting on key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improving data integrity measures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by designing and implementing strict schema controls and validation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working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facilitating smoother development and testing environments through isolated containers.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automating routine server maintenance tasks, reducing operational overhead and increasing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efforts to refactor legacy codebases for improved maintainability, performance, and scalability, using design patterns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internal hackathons to innovatively approach client solutions, fostering a culture of continuous improvement and technological exploration.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technology adoption discussions, bringing insight into cloud-native development and its implication for business agility and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