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designing, developing, and implementing scalable backend systems. Proven track record in utilizing advanced technologies to optimize performance in the tech sector, following industry standards and best practices. Passionate about leveraging technical skills to tackle complex challenges and drive product excellence, especially in platforms focusing on legal aid and social impact.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Golang, Python,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GraphQL, HTTP REST, Streaming APIs, Big Data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CircleCI, Git, Jenkins, TravisCI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CockroachDB, Google Spanner,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Selenium, JUnit, Mocha,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Tools:</w:t>
      </w:r>
      <w:r w:rsidRPr="00C3688B">
        <w:rPr>
          <w:rFonts w:ascii="Arial" w:hAnsi="Arial" w:cs="Arial"/>
          <w:color w:val="424242" w:themeColor="text1" w:themeShade="BF"/>
          <w:sz w:val="20"/>
          <w:szCs w:val="20"/>
        </w:rPr>
        <w:t xml:space="preserve"> GitHub, BitBucket,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resource management, enabling high traffic handling with an average response time of under 200ms.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from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storage solutions, employing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facilitate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architect a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speeds by 30% and allowing for better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deployment while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refine acceptance criteria and product details, translating business needs into technical specifications that improved feature delivery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Big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to enhance data fetching processes, reducing over-fetching and under-fetching, optimizing API responses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sharing best practices in coding and backend architecture with junior engineers, fostering a culture of learning and innovation on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existing systems to refactor legacy code, implementing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 performance and maintainability, which decreased system errors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establishing an alerting system that proactively identifies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Completed rigorous testing using practices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achieving a 95% pass rate on unit and integration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performance metrics, leading to an optimization initiative that improved backend response times for client applications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database administration and optimization using </w:t>
      </w:r>
      <w:r w:rsidRPr="00C3688B">
        <w:rPr>
          <w:rFonts w:ascii="Arial" w:hAnsi="Arial" w:cs="Arial"/>
          <w:b/>
          <w:color w:val="424242" w:themeColor="text1" w:themeShade="BF"/>
          <w:sz w:val="20"/>
          <w:szCs w:val="20"/>
        </w:rPr>
        <w:t xml:space="preserve">CockroachDB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through effective indexing and query execution plans.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SCRUM ceremonies, contributing to backlog management and prioritization, and supporting Agile transformation initiatives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client application integrations through developer documentation, improving onboarding time for network lawyers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tools for logging and monitoring, integrating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access to error logs and system health reports, improving incident response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and maintainable backend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enabling the team to implement features rapidly while adhering to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RESTful API development adhering to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specifications, allowing easier cross-departmental integrations and enhancing developer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clarify technical requirements, increasing the efficiency of deliverables and aligned team goals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and implemented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integrity and high availability in the backend services for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cloud-native applications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improve deployment efficiency and system resiliency.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backend components, maintaining a high standard of code quality through rigorous automated testing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processes, contributing to sprints planning and retrospectives which helped streamline project workflows and enhance 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project documentation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better collaboration and code management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scalable web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programming to enhance codebase manageability.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code reliability, achieving consistent test coverage above 80%.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transforming them into technical specifications that guided development processes and product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by optimizing existing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for improved query performance, leading to shorter response times on data-heavy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continuous integration in the development cycle, thus minimizing deployment issues and improving project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through code reviews to uphold best coding practices, ensuring adherence to standards while also mentoring junior developers, fostering team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delivered RESTful web services, addressing client needs in a timely manner while deploying best practices in API design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managing sprints, and addressing blockers collaboratively.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