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Back-End Engineer with a strong focus on building scalable APIs and integrating innovative technologies. Adept at leading cross-functional projects with a solid technical background in cryptocurrencies, enhancing user experiences through robust backend solutions. Passionate about contributing to on-chain social networks that empower creators and users alike.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Next.js,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mobile and web applications with over 2 million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multi-functional team to deliver a new blockchain API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data querying efficiency, enhancing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the backend, which improved deployment frequency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optimized existing database schemas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response times for complex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updates to the application interface based on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code reviews and RFC discussions to ensure best practices across the engineering team, focusing on quality and maintainability of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decreasing code integration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performance, leading to quicker response times on outages and improved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 to ensure system availability, resolving incidents with an average response time of under 5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to build seamless user experiences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improving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effective error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investigations into system anomalies and improving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a modern architecture, successfully transitioning from monolithic to microservices, boosting development and deployment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API design and implementation, fostering a culture of continuous improvement and knowledge sharing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clarify project scope, ensuring alignment between product vision and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resulted in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major project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interactions between database and frontend frameworks, streamlining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high-volume transaction processing while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significantly enhancing the speed of data retrieval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throughout the development lifecycle, facilitating sprint planning and retrospectives to improve team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APIs, enhancing performance and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throughput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deployed features with comprehensive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cross-team technology initiatives, sharing knowledge on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and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data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automating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wireframes and mockups into functional applications, focusing on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functionality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brainstorming sessions to propose optimizations for existing workflows,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of APIs, systems architecture, and deployment procedures to support team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clients to gather feedback and refine requirements, establishing a user-centered approach to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