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experienced in architecting and developing scalable financial applications utilizing modern cloud-native technologies. Proven ability to deliver high-impact features that enhance performance and user experience in consumer-facing products. Strong advocate for best practices in software engineering, aiming to drive improvements across the codebase and contribute to the success of innovative financial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Ruby,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Ruby on Rails, FastAPI,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Amazon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Microservices, Event-Driven Architecture,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Jenkins, Git,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 Certificates, Encryption, Data Masking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RSpec,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over 100,000 active users, enhancing data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built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that reduced server load by 25% during high transaction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fraud detection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that improved user verification accuracy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35% and increasing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deployment cycles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practices, leading to a 50% reduction in bug rates and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flexible data retrieval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enhancing developer productivity and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support teams to deliver features aligning with user needs, improving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that improved data retrieval speeds by 60%, greatly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monitored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performance metrics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event-driven architecture with message queues, improving communication between services and reducing latency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and planning sessions, effectively aligning engineering goals with business objectives and product visions.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coding standards, embraced agile methodologies, and fostered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scalability and performance that served thousands of users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services for speed and reliability, achieving a significant reduction in customer complaints related to application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test coverage to 80% and improved overall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managed database services, enhancing the overall user experience and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understand project requirements, providing technical insights and estimates aligned with agreed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design and implement a scalable data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Kafka|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processing capabilities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sprints to deliver product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concurrent services handling and improved process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and deployment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database tables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implementing OAuth2 for secure API access, ensuring comprehensive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monitoring tools setup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performance, facilitating prompt troubleshooting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programs for junior developers, providing insights into best practices in software development and teamwork.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