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a strong focus on building scalable and robust systems that integrate AI technologies. Proficient in creating efficient server-side architectures and working with large datasets. Passionate about using cutting-edge technology for cultural preservation and inclusivity.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Apache Kafka,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server-side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AI-driven applications,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ingestion and retrieval, enabling seamless integration with various AI models while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develop data pipelines that processed large datasets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improving data access times and system responsiveness significantly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such as EC2, RDS, and S3 for scalable and secure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features in AI applications, enhancing user interaction through interactive video/audio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Followed best practices for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data protection throughout the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backend systems and processes ensuring compliance with industry standards, facilitating team collaboration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innovate and propose optimal backend solutions that align with product goals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development, testing, and deployment workflows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system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in security, performance, and maintainability, contributing to improved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development, fostering a culture of learning and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proactively addressing bottlenecks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robust applications for clients in fintech and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architecture, ensuring modularity and ease of scaling within the existing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optimized for CRUD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frontend query efficiency and reduce data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for continuous deployment and dynamic scaling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management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for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real-time data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 demanding live updates, such as chat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security measures in application design, including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analyze requirements, translating business needs into technical designs that meet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backend services specializing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and scalable web applications, with a focus on data security standards and practices, ensuring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application reliability and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functionalities effectively across various platforms,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collaborative development, ensuring consistent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feedback on best practices and performance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