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Application Security Engineer with over 8 years of experience in application security assessments, penetration testing, and compliance with federal security standards. Proven track record of integrating security best practices into the Software Development Life Cycle (SDLC) using various tools and technologies to ensure the protection of critical data within enterprise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.NET,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Assessment Tools:</w:t>
      </w:r>
      <w:r w:rsidRPr="00C3688B">
        <w:rPr>
          <w:rFonts w:ascii="Arial" w:hAnsi="Arial" w:cs="Arial"/>
          <w:color w:val="424242" w:themeColor="text1" w:themeShade="BF"/>
          <w:sz w:val="20"/>
          <w:szCs w:val="20"/>
        </w:rPr>
        <w:t xml:space="preserve"> Veracode, Burp Suite, SAST, DAST,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Frameworks:</w:t>
      </w:r>
      <w:r w:rsidRPr="00C3688B">
        <w:rPr>
          <w:rFonts w:ascii="Arial" w:hAnsi="Arial" w:cs="Arial"/>
          <w:color w:val="424242" w:themeColor="text1" w:themeShade="BF"/>
          <w:sz w:val="20"/>
          <w:szCs w:val="20"/>
        </w:rPr>
        <w:t xml:space="preserve"> NIST 800-53, FedRAMP, FIPS, CVSS, SANS-25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Eclipse, Visual Studio, JDeveloper,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DevSecOps, Continuous Integration, Continuous Deployment,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Documentation:</w:t>
      </w:r>
      <w:r w:rsidRPr="00C3688B">
        <w:rPr>
          <w:rFonts w:ascii="Arial" w:hAnsi="Arial" w:cs="Arial"/>
          <w:color w:val="424242" w:themeColor="text1" w:themeShade="BF"/>
          <w:sz w:val="20"/>
          <w:szCs w:val="20"/>
        </w:rPr>
        <w:t xml:space="preserve"> Threat Modeling, Security Best Practices, System Architecture, Meeting Compliance Standards, Audit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Firewall Configurations, VPNs, Network Security, Intrusion Detection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Cloud Security (AWS, Azure), Vulnerability Management, Penetration Testing, Incident Response, Security Awareness Training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rigorous </w:t>
      </w:r>
      <w:r w:rsidRPr="00C3688B">
        <w:rPr>
          <w:rFonts w:ascii="Arial" w:hAnsi="Arial" w:cs="Arial"/>
          <w:b/>
          <w:color w:val="424242" w:themeColor="text1" w:themeShade="BF"/>
          <w:sz w:val="20"/>
          <w:szCs w:val="20"/>
        </w:rPr>
        <w:t xml:space="preserve">Static Application Security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(SAST) and </w:t>
      </w:r>
      <w:r w:rsidRPr="00C3688B">
        <w:rPr>
          <w:rFonts w:ascii="Arial" w:hAnsi="Arial" w:cs="Arial"/>
          <w:b/>
          <w:color w:val="424242" w:themeColor="text1" w:themeShade="BF"/>
          <w:sz w:val="20"/>
          <w:szCs w:val="20"/>
        </w:rPr>
        <w:t xml:space="preserve">Dynamic Application Security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(DAST) implementations using </w:t>
      </w:r>
      <w:r w:rsidRPr="00C3688B">
        <w:rPr>
          <w:rFonts w:ascii="Arial" w:hAnsi="Arial" w:cs="Arial"/>
          <w:b/>
          <w:color w:val="424242" w:themeColor="text1" w:themeShade="BF"/>
          <w:sz w:val="20"/>
          <w:szCs w:val="20"/>
        </w:rPr>
        <w:t xml:space="preserve">Veracode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posture for multiple clients across various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embed security checkpoints within the </w:t>
      </w:r>
      <w:r w:rsidRPr="00C3688B">
        <w:rPr>
          <w:rFonts w:ascii="Arial" w:hAnsi="Arial" w:cs="Arial"/>
          <w:b/>
          <w:color w:val="424242" w:themeColor="text1" w:themeShade="BF"/>
          <w:sz w:val="20"/>
          <w:szCs w:val="20"/>
        </w:rPr>
        <w:t xml:space="preserve">Software Development Life Cycle (</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SDLC</w:t>
      </w:r>
      <w:r w:rsidRPr="00C3688B">
        <w:rPr>
          <w:rFonts w:ascii="Arial" w:hAnsi="Arial" w:cs="Arial"/>
          <w:b/>
          <w:color w:val="424242" w:themeColor="text1" w:themeShade="BF"/>
          <w:sz w:val="20"/>
          <w:szCs w:val="20"/>
        </w:rPr>
        <w:t xml:space="preserve">), successfully integrating </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Burp Suite</w:t>
      </w:r>
      <w:r w:rsidRPr="00C3688B">
        <w:rPr>
          <w:rFonts w:ascii="Arial" w:hAnsi="Arial" w:cs="Arial"/>
          <w:b/>
          <w:color w:val="424242" w:themeColor="text1" w:themeShade="BF"/>
          <w:sz w:val="20"/>
          <w:szCs w:val="20"/>
        </w:rPr>
        <w:t xml:space="preserve"> for enhanced security assessments during code development phases.</w:t>
      </w:r>
      <w:r w:rsidRPr="00C3688B">
        <w:rPr>
          <w:rFonts w:ascii="Arial" w:hAnsi="Arial" w:cs="Arial"/>
          <w:bCs/>
          <w:color w:val="424242" w:themeColor="text1" w:themeShade="BF"/>
          <w:sz w:val="20"/>
          <w:szCs w:val="20"/>
        </w:rPr>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application security assessments utilizing </w:t>
      </w:r>
      <w:r w:rsidRPr="00C3688B">
        <w:rPr>
          <w:rFonts w:ascii="Arial" w:hAnsi="Arial" w:cs="Arial"/>
          <w:b/>
          <w:color w:val="424242" w:themeColor="text1" w:themeShade="BF"/>
          <w:sz w:val="20"/>
          <w:szCs w:val="20"/>
        </w:rPr>
        <w:t xml:space="preserve">OWASP Top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 identification of vulnerabilities and the formulation of tailored remediation strategies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security controls in alignment with </w:t>
      </w:r>
      <w:r w:rsidRPr="00C3688B">
        <w:rPr>
          <w:rFonts w:ascii="Arial" w:hAnsi="Arial" w:cs="Arial"/>
          <w:b/>
          <w:color w:val="424242" w:themeColor="text1" w:themeShade="BF"/>
          <w:sz w:val="20"/>
          <w:szCs w:val="20"/>
        </w:rPr>
        <w:t xml:space="preserve">NIST 800-53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leading audits and ensuring compliance for federal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resolved complex vulnerabilities affecting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contributing to a 40% reduction in security incidents over a 12-month period through proactive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monthly security training sessions for cross-functional teams, elevating security awareness and promoting adherence to regulatory standards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security documentation and reports necessary for ensuring compliance and auditing, aligning with </w:t>
      </w:r>
      <w:r w:rsidRPr="00C3688B">
        <w:rPr>
          <w:rFonts w:ascii="Arial" w:hAnsi="Arial" w:cs="Arial"/>
          <w:b/>
          <w:color w:val="424242" w:themeColor="text1" w:themeShade="BF"/>
          <w:sz w:val="20"/>
          <w:szCs w:val="20"/>
        </w:rPr>
        <w:t xml:space="preserve">FIPS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penetration tests for web applications using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critical vulnerabilities with actionable insights provided to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security scanning protocols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reinforcing security frameworks and increasing detection rate of potential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security scripts in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vulnerability scanning processes across Windows servers, achieving a 50% reduction in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incident response strategies during security breaches, collaborating with stakeholders to implement solutions following organization’s </w:t>
      </w:r>
      <w:r w:rsidRPr="00C3688B">
        <w:rPr>
          <w:rFonts w:ascii="Arial" w:hAnsi="Arial" w:cs="Arial"/>
          <w:b/>
          <w:color w:val="424242" w:themeColor="text1" w:themeShade="BF"/>
          <w:sz w:val="20"/>
          <w:szCs w:val="20"/>
        </w:rPr>
        <w:t xml:space="preserve">Incident Response Plan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security tools and systems, providing updates to architecture that improved security control efficiency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compliance professionals to customize security strategies that adhere to </w:t>
      </w:r>
      <w:r w:rsidRPr="00C3688B">
        <w:rPr>
          <w:rFonts w:ascii="Arial" w:hAnsi="Arial" w:cs="Arial"/>
          <w:b/>
          <w:color w:val="424242" w:themeColor="text1" w:themeShade="BF"/>
          <w:sz w:val="20"/>
          <w:szCs w:val="20"/>
        </w:rPr>
        <w:t xml:space="preserve">CVSS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SANS-25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driving successful compliance for multiple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high-impact presentations on security risks and mitigation strategies to executive-level management, fostering a culture of security within corporate governance.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for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conducting penetration tests that identified and remediated vulnerabilities under tight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assess security requirements and draft proposals for security consulting that aligned with Federal standards, ensuring trust and credibility.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security into existing projects by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efforts to adapt security practices aligned with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vulnerability assessments across multi-tier architectures, employing diverse tools, including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scanners to ensure comprehensive coverage of security risks.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dynamic security assessment projects that included </w:t>
      </w:r>
      <w:r w:rsidRPr="00C3688B">
        <w:rPr>
          <w:rFonts w:ascii="Arial" w:hAnsi="Arial" w:cs="Arial"/>
          <w:b/>
          <w:bCs/>
          <w:color w:val="424242" w:themeColor="text1" w:themeShade="BF"/>
          <w:sz w:val="20"/>
        </w:rPr>
        <w:t xml:space="preserve">Veracode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utilization for client applications, focusing on tailored remediation guidance based on vulnerability findings.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enforcing and auditing security practices across web services and applications, working within team frameworks that emphasized compliance with federal mandates.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