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Application Security Engineer with 6+ years of comprehensive experience in application security assessment, vulnerability management, and compliance standards implementation. Proven expertise in Static and Dynamic Application Security Testing (SAST/DAST), utilizing tools like Veracode and Burp Suite to deliver robust security measures and enhance the security posture of enterprise applications. Adept at working collaboratively within cross-functional teams to integrate security best practices into SDLC and meeting federal compliance standards while advancing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.NET,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Veracode, Burp Suite, SAST, DAST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Standards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 800-53, FIPS, FedRAMP, OWASP, CVSS, CWE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JDeveloper,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Policies: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Enterprise Security Controls, Vulnerability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Issue Tracking: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Static Application Security Testing (SAST) and Dynamic Application Security Testing (DAST)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Veracode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security assessments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penetration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identifying vulnerabilities and developing strategies for remediation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 10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security best practices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Life Cycle (SDLC)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the security protocols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enterprise security controls, ensuring compliance with federal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security assessments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providing actionable insights on vulnerability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reported security vulnerabilities and compliance status to internal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remediation efforts and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documentation for compliance audits, ensuring all assessments align with industry standards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security email alerts three times a week, responding promptly to mitigate risks and resolve potential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troubleshoot security vulnerabilities affecting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monthly status reports to management, detailing project timelines, security risks, and mitigation strategies that support operational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secure coding and conducted training sessions for developers on vulnerabilities defined by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SANS-25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CWE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integrated security policies that align with federal compliance while ensuring exceptional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collaboration efforts, working closely with security engineers and compliance professionals to enhance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timely updates and maintained accurate timesheets, ensuring project deliverables met RavenTek’s internal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security assessments using security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Veracode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secure development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penetration testing plans for multi-tier applications and successfully identified vulnerabilities that were documented for remediation guidance.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into CI/CD pipelines for faster execution of security checks and compliance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Linux-based application security vulnerabilities, establishing resolution protocols to mitigate risk post-assessment.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teams in conducting threat modeling and risk assessments for critical projects, enhancing the security impact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remediation plans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practices, promoting a culture of security-first mindset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compliance teams to validate project alignments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avoid potential regulatory penalties.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contributed to updates in security documentation to reflect current threat landscapes and organizational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aimed at reducing vulnerabilities during application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security policies that established enterprise-wide protocols for safe application usage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security training sessions for the development teams on the importance of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established guidelines for software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deliver security risk analysis on all application releases, maintaining a high standard of security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secure application development environments while performing security-related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compliance reporting for security standards during quarterly reviews, ensuring all documentation was in line with requested authorizations.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initiatives to improve vulnerability management processes, focusing on reductions in both time and risk exposure.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restructuring initiatives aimed at improving incident response times to security breaches.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