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Application Developer with over 10 years of experience in designing, developing, and deploying secure cloud applications. Expertise in leveraging modern technologies and following best practices for cloud architecture. Proven ability to lead development teams and ensure compliance with government security policies. Passionate about mentoring and fostering innovation within the engineering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React, Node.js, Spring Boot, Django,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Serverless Architecture,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IAT Level III, Information Assurance, Network Security, Application Security, Cloud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Serverless Architecture, Microservices Architecture, Infrastructure as Code (IaC), Hybrid Cloud Solutions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API Design, OAuth2, OpenID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Tools:</w:t>
      </w:r>
      <w:r w:rsidRPr="00C3688B">
        <w:rPr>
          <w:rFonts w:ascii="Arial" w:hAnsi="Arial" w:cs="Arial"/>
          <w:color w:val="424242" w:themeColor="text1" w:themeShade="BF"/>
          <w:sz w:val="20"/>
          <w:szCs w:val="20"/>
        </w:rPr>
        <w:t xml:space="preserve"> Jira, Confluence, Slack, Trello,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 Jest,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scalable, and secure cloud architectures for diverse applications,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to enhance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architectural blueprints for cloud-based applications,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ensuring seamless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critical applications to cloud environments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Infrastructure as Code (IaC)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automate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and scalability within the cloud environment,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applications and enhancing cost-efficiency.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development teams to design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strategies for cloud services, improving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mentoring on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guiding teams on best practices for cloud-native development and enhancing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appropriate </w:t>
      </w:r>
      <w:r w:rsidRPr="00C3688B">
        <w:rPr>
          <w:rFonts w:ascii="Arial" w:hAnsi="Arial" w:cs="Arial"/>
          <w:b/>
          <w:color w:val="424242" w:themeColor="text1" w:themeShade="BF"/>
          <w:sz w:val="20"/>
          <w:szCs w:val="20"/>
        </w:rPr>
        <w:t xml:space="preserve">CSP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technologies, ensuring alignment with cost-performance metrics and security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hybrid cloud solutions integrating on-premise systems with cloud environments, utilizing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integration 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security audits and compliance checks aligning with </w:t>
      </w:r>
      <w:r w:rsidRPr="00C3688B">
        <w:rPr>
          <w:rFonts w:ascii="Arial" w:hAnsi="Arial" w:cs="Arial"/>
          <w:b/>
          <w:color w:val="424242" w:themeColor="text1" w:themeShade="BF"/>
          <w:sz w:val="20"/>
          <w:szCs w:val="20"/>
        </w:rPr>
        <w:t xml:space="preserve">IAT Level III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w:t>
      </w:r>
      <w:r w:rsidRPr="00C3688B">
        <w:rPr>
          <w:rFonts w:ascii="Arial" w:hAnsi="Arial" w:cs="Arial"/>
          <w:b/>
          <w:color w:val="424242" w:themeColor="text1" w:themeShade="BF"/>
          <w:sz w:val="20"/>
          <w:szCs w:val="20"/>
        </w:rPr>
        <w:t xml:space="preserve">Federal Government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protocols, reinforcing the integrity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significantly reducing lead time for application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communications, translating technical requirements into architectural designs to meet business objectives and improve customer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observability and reducing incident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knowledge-sharing sessions on </w:t>
      </w:r>
      <w:r w:rsidRPr="00C3688B">
        <w:rPr>
          <w:rFonts w:ascii="Arial" w:hAnsi="Arial" w:cs="Arial"/>
          <w:b/>
          <w:color w:val="424242" w:themeColor="text1" w:themeShade="BF"/>
          <w:sz w:val="20"/>
          <w:szCs w:val="20"/>
        </w:rPr>
        <w:t xml:space="preserve">cloud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technologies, enhancing team capability to address security challenges.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bespoke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client specifications and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analyze project requirements, providing technical recommendations on </w:t>
      </w:r>
      <w:r w:rsidRPr="00C3688B">
        <w:rPr>
          <w:rFonts w:ascii="Arial" w:hAnsi="Arial" w:cs="Arial"/>
          <w:b/>
          <w:bCs/>
          <w:color w:val="424242" w:themeColor="text1" w:themeShade="BF"/>
          <w:sz w:val="20"/>
        </w:rPr>
        <w:t xml:space="preserve">cloud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platform selection to optimize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while maintaining efficient data processing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coding standards following </w:t>
      </w:r>
      <w:r w:rsidRPr="00C3688B">
        <w:rPr>
          <w:rFonts w:ascii="Arial" w:hAnsi="Arial" w:cs="Arial"/>
          <w:b/>
          <w:bCs/>
          <w:color w:val="424242" w:themeColor="text1" w:themeShade="BF"/>
          <w:sz w:val="20"/>
        </w:rPr>
        <w:t xml:space="preserve">Object-Oriented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ensure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to integrate third-party services through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secure interactions between systems and compliance with data security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branching strategies to facilitate feature development and continuous integration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product reliability through comprehensive testing coverage.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enterprise-grade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maintainability through modular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(SDLC) from requirement gathering to deployment, ensuring client satisfaction at every stage of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DevOps practices by automating build processes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deploying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enhancing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integration projects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communication between disparate systems and data 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legacy system migrations to modern cloud environments,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and facilitating seamless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draft testing protocols and troubleshooting guides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product testing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Advocated for best practices in software development, emphasizing the importance of code quality, maintainability, and automated testing as fundamental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