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Appian Developer with extensive expertise in Appian architecture and API integration. Proven track record in collaborating with stakeholders to deliver scalable, secure solutions within GovCloud and hybrid environments while adhering to regulatory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GovCloud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SOAP, GraphQL, OAuth, JWT,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MuleSoft, Apache Camel, Spring Integration,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Actions, Azure DevOps,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 Tools:</w:t>
      </w:r>
      <w:r w:rsidRPr="00C3688B">
        <w:rPr>
          <w:rFonts w:ascii="Arial" w:hAnsi="Arial" w:cs="Arial"/>
          <w:color w:val="424242" w:themeColor="text1" w:themeShade="BF"/>
          <w:sz w:val="20"/>
          <w:szCs w:val="20"/>
        </w:rPr>
        <w:t xml:space="preserve"> New Relic, Dynatrace,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Frameworks:</w:t>
      </w:r>
      <w:r w:rsidRPr="00C3688B">
        <w:rPr>
          <w:rFonts w:ascii="Arial" w:hAnsi="Arial" w:cs="Arial"/>
          <w:color w:val="424242" w:themeColor="text1" w:themeShade="BF"/>
          <w:sz w:val="20"/>
          <w:szCs w:val="20"/>
        </w:rPr>
        <w:t xml:space="preserve"> Appian, React, Node.js,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FedRAMP, NIST, HIPAA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implementing Appian solutions, optimizing the architecture for scalability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while adhering to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API integration solutions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seamlessly connect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Appian platform, enhancing data accessibility and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environments, ensuring adherence to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for secure application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documentation strategies, creating detailed API specifications and user manuals, while mentoring junior developers on secure coding practices and hybrid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deploying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overall system responsiveness in </w:t>
      </w:r>
      <w:r w:rsidRPr="00C3688B">
        <w:rPr>
          <w:rFonts w:ascii="Arial" w:hAnsi="Arial" w:cs="Arial"/>
          <w:b/>
          <w:color w:val="424242" w:themeColor="text1" w:themeShade="BF"/>
          <w:sz w:val="20"/>
          <w:szCs w:val="20"/>
        </w:rPr>
        <w:t xml:space="preserve">GovCloud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managed applications on </w:t>
      </w:r>
      <w:r w:rsidRPr="00C3688B">
        <w:rPr>
          <w:rFonts w:ascii="Arial" w:hAnsi="Arial" w:cs="Arial"/>
          <w:b/>
          <w:color w:val="424242" w:themeColor="text1" w:themeShade="BF"/>
          <w:sz w:val="20"/>
          <w:szCs w:val="20"/>
        </w:rPr>
        <w:t xml:space="preserve">GovCloud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hybrid integration and multi-cloud infrastructure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and maintained reusable component libraries for enterprise-wide API development, improving development times by 30% and ensuring uniformity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government agencies to assess integration needs and deliver tailored solutions, successfully managing stakeholder expectations and project timelines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integration processing, enabling immediate data insights and improving application responsiveness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strategies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delivery capabilities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comprehensive testing automation strategy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met the highest standards of quality and performance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upgrades and maintenance schedules, developing an agile response to client needs while conducting root cause analysis on deployment issues via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integration patterns and best practices, contributing to a collaborative knowledge base that fostered innovation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security protocol workflow utilizing </w:t>
      </w:r>
      <w:r w:rsidRPr="00C3688B">
        <w:rPr>
          <w:rFonts w:ascii="Arial" w:hAnsi="Arial" w:cs="Arial"/>
          <w:b/>
          <w:color w:val="424242" w:themeColor="text1" w:themeShade="BF"/>
          <w:sz w:val="20"/>
          <w:szCs w:val="20"/>
        </w:rPr>
        <w:t xml:space="preserve">API Gateway policies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seamlessly with existing enterprise applications, fortifying data security measures.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API solutions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improved data retrieval mechanisms in diverse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complex systems with </w:t>
      </w:r>
      <w:r w:rsidRPr="00C3688B">
        <w:rPr>
          <w:rFonts w:ascii="Arial" w:hAnsi="Arial" w:cs="Arial"/>
          <w:b/>
          <w:bCs/>
          <w:color w:val="424242" w:themeColor="text1" w:themeShade="BF"/>
          <w:sz w:val="20"/>
        </w:rPr>
        <w:t xml:space="preserve">MuleSoft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Camel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flows and interconnectivity among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SQL queries to extract and manipulate data from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optimizations that resulted in a 20% decrease in query execution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coordinating sprints and collaborating with cross-functional teams to enhance application features and resolve technical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input errors during deployment processes, thus increasing reliability and traceability of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of existing applications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high-throughput workloads, enhancing user experience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new team members on best practices in API development and security requirements, promoting team knowledge retention and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security audits to ensure compliance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resulting in improved documentation and adherence to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client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RESTful APIs for various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integrating various authentication mechanisms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in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testing of web applications, ensuring that developed features met client requirements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various data models and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the performance of application data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engagement based on client feedback and usability testing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cross-team initiatives to ensure compatibility and integration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allowing for more efficient resource usage and cost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participated in code reviews, maintaining high standards of code quality and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continual learning about </w:t>
      </w:r>
      <w:r w:rsidRPr="00C3688B">
        <w:rPr>
          <w:rFonts w:ascii="Arial" w:hAnsi="Arial" w:cs="Arial"/>
          <w:b/>
          <w:bCs/>
          <w:color w:val="424242" w:themeColor="text1" w:themeShade="BF"/>
          <w:sz w:val="20"/>
        </w:rPr>
        <w:t xml:space="preserve">FedRAMP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to ensure applicable industry standards are met in software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