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professional with over 8 years of expertise in developing scalable AI/ML solutions, specializing in cross-functional collaboration to drive innovation in data science. Proven track record of leading AI initiatives and implementing machine learning models in dynamic corporate environments. Adept at leveraging cloud platforms to enhance data governance and client outcomes while fostering a culture of innovation in a collaborative setting.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Scikit-learn,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Power BI,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 Tools:</w:t>
      </w:r>
      <w:r w:rsidRPr="00C3688B">
        <w:rPr>
          <w:rFonts w:ascii="Arial" w:hAnsi="Arial" w:cs="Arial"/>
          <w:color w:val="424242" w:themeColor="text1" w:themeShade="BF"/>
          <w:sz w:val="20"/>
          <w:szCs w:val="20"/>
        </w:rPr>
        <w:t xml:space="preserve"> SAS, SPSS,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Virtualization: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machine learning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for clinical research projects, improving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create predictive models for patient outcomes, enhancing data-driven decision-making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clinical and regulatory affairs to define use-case requirements, translating complex needs into actionable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for better health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vendor solutions and integrated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ensuring alignment with company goals and compliance with industry standards, which reduced implementation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real-time analytics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visualize key performance indicators and aiding strategic planning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for internal teams on data governance best practices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an environment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architectures leveraging </w:t>
      </w:r>
      <w:r w:rsidRPr="00C3688B">
        <w:rPr>
          <w:rFonts w:ascii="Arial" w:hAnsi="Arial" w:cs="Arial"/>
          <w:b/>
          <w:color w:val="424242" w:themeColor="text1" w:themeShade="BF"/>
          <w:sz w:val="20"/>
          <w:szCs w:val="20"/>
        </w:rPr>
        <w:t xml:space="preserve">Azure 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integration and model deployment speed for ongoing clinical trials.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large datasets, ensuring reliability and security of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workflows that accelerated development cycles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innovative research initiatives using cutting-edge tools like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the successful launch of two key research studies on endocrine treatments.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and maintainability of AI-powered solutions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creation of GxP-compliant machine learning models, ensuring adherence to industry regulations which improved audit readiness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biotech partners for joint AI initiatives, enhancing collaboration and knowledge exchange that led to patented data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monitored industry trends, employing strategic foresight to implement innovative AI technologies, resulting in an increase of insights derived from data by 50%.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machine learning algorithms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processing time by 20% for cross-functional data analysis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communication between various internal teams and external partners, ensuring efficient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engineering teams to integrate predictive analytics into existing applications, driving improved user engagement and satisfaction through data-informed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data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actionable recommendations that increased project success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environments applying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functionalities, supporting the development of innovative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processing and machine learning model training, focusing on utilizing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clear documentation and reproducible research.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sessions, contributing to the identification and prioritization of project features centered around data science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enabling automated deployment setups which minimized setup times significantly throughout multiple project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using </w:t>
      </w:r>
      <w:r w:rsidRPr="00C3688B">
        <w:rPr>
          <w:rFonts w:ascii="Arial" w:hAnsi="Arial" w:cs="Arial"/>
          <w:b/>
          <w:bCs/>
          <w:color w:val="424242" w:themeColor="text1" w:themeShade="BF"/>
          <w:sz w:val="20"/>
        </w:rPr>
        <w:t xml:space="preserve">JSON Web Tokens (JWT)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processes, ensuring robust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quality and performance standards while implementing enhancements to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interface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data trends utilizing </w:t>
      </w:r>
      <w:r w:rsidRPr="00C3688B">
        <w:rPr>
          <w:rFonts w:ascii="Arial" w:hAnsi="Arial" w:cs="Arial"/>
          <w:b/>
          <w:bCs/>
          <w:color w:val="424242" w:themeColor="text1" w:themeShade="BF"/>
          <w:sz w:val="20"/>
        </w:rPr>
        <w:t xml:space="preserve">SAS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shaped product development strategies aligned with market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systems analysis and troubleshooting activities employing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shell scripting, optimizing system performance to reduce downtimes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adoption of data science tools and techniques across teams, promoting knowledge sharing sessions that improved overall data literacy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foundational data governance practices, ensuring the integrity of data utilized within various applications through best practices in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projects through the application of cloud-native solutions built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to meet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projects with a focus on understanding user requirements and translating them into technological solutions, leading to enhanced client satisfaction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