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and dedicated Senior Software Engineer specializing in AI/ML with extensive experience in designing, building, and deploying secure and scalable enterprise applications. Proven expertise in Generative AI and MLOps principles, delivering impactful solutions using modern technologies while adapting to client needs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Go, C++,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TensorFlow, PyTorch, Hugging Face Transformers, Scikit-learn, OpenAI GPT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Platform, Azure, OpenShift,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Flask, FastAPI, LangChain, LlamaIndex, MLflow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Pinecone, ChromaDB, Weaviate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Kubernetes, Git, Jenkins, CircleCI,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Evaluation:</w:t>
      </w:r>
      <w:r w:rsidRPr="00C3688B">
        <w:rPr>
          <w:rFonts w:ascii="Arial" w:hAnsi="Arial" w:cs="Arial"/>
          <w:color w:val="424242" w:themeColor="text1" w:themeShade="BF"/>
          <w:sz w:val="20"/>
          <w:szCs w:val="20"/>
        </w:rPr>
        <w:t xml:space="preserve"> TDD, EDD, Unit Testing, Integration Testing, Load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DevSecOps, OWASP, SOC2, ISO 27001, NIST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deployment of a secure Generative AI platform utilizing </w:t>
      </w:r>
      <w:r w:rsidRPr="00C3688B">
        <w:rPr>
          <w:rFonts w:ascii="Arial" w:hAnsi="Arial" w:cs="Arial"/>
          <w:b/>
          <w:color w:val="424242" w:themeColor="text1" w:themeShade="BF"/>
          <w:sz w:val="20"/>
          <w:szCs w:val="20"/>
        </w:rPr>
        <w:t xml:space="preserve">OpenShift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Retrieval-Augmented Generation (RAG)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with internal data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of </w:t>
      </w:r>
      <w:r w:rsidRPr="00C3688B">
        <w:rPr>
          <w:rFonts w:ascii="Arial" w:hAnsi="Arial" w:cs="Arial"/>
          <w:b/>
          <w:color w:val="424242" w:themeColor="text1" w:themeShade="BF"/>
          <w:sz w:val="20"/>
          <w:szCs w:val="20"/>
        </w:rPr>
        <w:t xml:space="preserve">Large Language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(LLMs) ensuring robust, production-ready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leveraging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model tracking and management, improving deployment processes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solutions for scalable AI applications, employing </w:t>
      </w:r>
      <w:r w:rsidRPr="00C3688B">
        <w:rPr>
          <w:rFonts w:ascii="Arial" w:hAnsi="Arial" w:cs="Arial"/>
          <w:b/>
          <w:color w:val="424242" w:themeColor="text1" w:themeShade="BF"/>
          <w:sz w:val="20"/>
          <w:szCs w:val="20"/>
        </w:rPr>
        <w:t xml:space="preserve">Pinecone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ChromaDB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vector storage and retrieval in AI data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definitive engineering documentation and training materials, creating playbooks for prompt engineering and architectural patterns, thus enhancing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hands-on experimentation with various </w:t>
      </w:r>
      <w:r w:rsidRPr="00C3688B">
        <w:rPr>
          <w:rFonts w:ascii="Arial" w:hAnsi="Arial" w:cs="Arial"/>
          <w:b/>
          <w:color w:val="424242" w:themeColor="text1" w:themeShade="BF"/>
          <w:sz w:val="20"/>
          <w:szCs w:val="20"/>
        </w:rPr>
        <w:t xml:space="preserve">open-source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(e.g., </w:t>
      </w:r>
      <w:r w:rsidRPr="00C3688B">
        <w:rPr>
          <w:rFonts w:ascii="Arial" w:hAnsi="Arial" w:cs="Arial"/>
          <w:b/>
          <w:color w:val="424242" w:themeColor="text1" w:themeShade="BF"/>
          <w:sz w:val="20"/>
          <w:szCs w:val="20"/>
        </w:rPr>
        <w:t xml:space="preserve">Llama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Mistral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evaluate their suitability for enterprise applications and presented findings to stakeholders for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clients in a pair programming fashion to enhance solutions delivery, achieving a client satisfaction rate of over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w:t>
      </w:r>
      <w:r w:rsidRPr="00C3688B">
        <w:rPr>
          <w:rFonts w:ascii="Arial" w:hAnsi="Arial" w:cs="Arial"/>
          <w:b/>
          <w:color w:val="424242" w:themeColor="text1" w:themeShade="BF"/>
          <w:sz w:val="20"/>
          <w:szCs w:val="20"/>
        </w:rPr>
        <w:t xml:space="preserve">MLOps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secure application development, fostering a culture of continuous learning and improvement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refined prompt engineering guidelines, ensuring alignment with production learnings which directly enhanced model performance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robust APIs that interfaced with AI models, ensuring high availability and low-latency responses.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strategies, improving deployment efficiencies and promoting a culture of reproducibility.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initiatives to align AI development with business corporate objectives, driving tangible benefits and outcomes in project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testing processes for AI solutions applying </w:t>
      </w:r>
      <w:r w:rsidRPr="00C3688B">
        <w:rPr>
          <w:rFonts w:ascii="Arial" w:hAnsi="Arial" w:cs="Arial"/>
          <w:b/>
          <w:color w:val="424242" w:themeColor="text1" w:themeShade="BF"/>
          <w:sz w:val="20"/>
          <w:szCs w:val="20"/>
        </w:rPr>
        <w:t xml:space="preserve">Test-Driven Development (TDD)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a 30% reduction in bugs reported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rigorous security assessments of AI systems, adhering to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to ensure compliance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enterprise-grade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best practices in software development while ensuring high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monitoring system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accessibility and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 teams to create deployment scripts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20% faster deployment cycle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agile project management methodologies, enhancing team efficiency and ensuring successful project deliveries within scope and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implemented quality assurance protocols enhancing application performance by identifying latency issues using </w:t>
      </w:r>
      <w:r w:rsidRPr="00C3688B">
        <w:rPr>
          <w:rFonts w:ascii="Arial" w:hAnsi="Arial" w:cs="Arial"/>
          <w:b/>
          <w:bCs/>
          <w:color w:val="424242" w:themeColor="text1" w:themeShade="BF"/>
          <w:sz w:val="20"/>
        </w:rPr>
        <w:t xml:space="preserve">Load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pipelines that facilitated real-time analytics using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maintain a competitive edge with timely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and advised teams on utilizing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orchestration of </w:t>
      </w:r>
      <w:r w:rsidRPr="00C3688B">
        <w:rPr>
          <w:rFonts w:ascii="Arial" w:hAnsi="Arial" w:cs="Arial"/>
          <w:b/>
          <w:bCs/>
          <w:color w:val="424242" w:themeColor="text1" w:themeShade="BF"/>
          <w:sz w:val="20"/>
        </w:rPr>
        <w:t xml:space="preserve">containerized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ensuring system resilience and scalability in high-demand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RESTful APIs and microservices aligned with security protocols, effectively supporting the integration of third-party services in client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implementation of secure software solutions leveraging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delivering custom features for government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iterative programming sessions focusing on optimal API utilization with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promote microservice architecture in client interfaces.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interface components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user engagement through dynamic responses and streamlined interactions with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ensuring that software components communicated effectively throughout the application stack.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 work in Agile teams to develop software solutions that met stringent industry regulations while integrating </w:t>
      </w:r>
      <w:r w:rsidRPr="00C3688B">
        <w:rPr>
          <w:rFonts w:ascii="Arial" w:hAnsi="Arial" w:cs="Arial"/>
          <w:b/>
          <w:bCs/>
          <w:color w:val="424242" w:themeColor="text1" w:themeShade="BF"/>
          <w:sz w:val="20"/>
        </w:rPr>
        <w:t xml:space="preserve">DevSecOps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into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in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facilitating seamless data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product launches by preparing technical documentation and user manuals, enhancing user experience and reducing training times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ongoing education and professional development regarding advancements in AI/ML technologies, actively contributing to discussions and implementations within the technical community.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