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AI Engineer with a strong background in AI/ML technologies, model deployment, and software development. Proven track record in leading cross-functional teams to deliver innovative solutions that push the boundaries of technology in critical industry sectors such as defense. Skilled in mentor development and technical proposal writing, with a passion for solving complex challenges in modeling and AI.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Model-View-Controller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Supervised Learning, Unsupervised Learning, Deep Learning,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Data Visualization,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for space and missile defense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cross-functional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engineers in the transition of prototype models 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analyze large datasets,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 improvement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predictive accuracy compared to previous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requirements and refine prototypes that meet specific defense-related needs, translating complex AI concepts into practical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and validation of deployed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reliability of the AI features integrated into operational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large volumes of data, achieving efficient data storage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skills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proposal development for R&amp;D projects, demonstrating thought leadership in AI applications within the defense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identify project scopes, deliverables, and timelines, ensuring that projects were completed within budget and schedule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rigorous software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minimized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preprocessing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 datasets, improving data integrity and usability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meetings, ensuring blockers were identified and resolved promptly to maintain project momentum.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AI/ML models and deployment processes, ensuring seamless onboarding and future reference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stakeholders to easily interpret AI model outcomes and historical data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reporting and analytics functionalities, enhancing client delivery in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storage solutions, optimizing queries to improve data retrieval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scalability and cost management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users to gather requirements for new features, translating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enforced software development guidelines to ensure high code quality across teams with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facilitate integration of different services and improve the interoperability of applications, contributing to the overall architecture of the solutions offered.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drove strategic decisions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continuously improving processes and the quality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cost reductions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design and architecture efforts, focusing on modular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accessibility and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customizable reports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insights capabilities for departmental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coding and debugging of existing applications,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essential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25% reduction in critical bugs released.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enhance the user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that outlined system architectures and deployment strategies for legacy systems transitioning to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