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AI Engineer with over 8 years of experience in developing AI/ML-powered solutions, specializing in space and missile defense applications. Proven ability to lead advanced R&amp;D teams, mentor junior engineers, and contribute to proposal development and thought leadership activities in fast-paced environments. Strong technical expertise in model deployment, software deployment, and continuous integration/continuous deployment (CI/CD)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Hadoop, Spark,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TensorBoard, Seldon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Power BI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AI engineers to develop machine learning models for predictive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modeling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while ensuring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 automated feedback loop for model retraining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of AI models consistently.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coding standards, and automated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translate complex technical requirements into scalable AI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statistical models for analyzing mission-critical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that drive decision-making.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proposal development for government contracts, showcasing innovative AI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prototype AI-powered applications, ensuring alignment with military and defense sector requirements.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cycle of machine learning model deployment, including monitoring and performance evaluation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training resources to support the enterprise-wide adoption of AI technologies, with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visualizations.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provision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analytics capabilities into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data pipelines over a three-month period.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cleaning and preparation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quality of input data for machine learning models.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custom dashboards for data visualization that improved user insights into AI-driven projects,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define scope and deliverables, facilitating agile sprints and ensuring alignment on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AI models to streamline business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multi-disciplinary teams to design robust software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algorithms for real-time analytics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communication between microservices, resulting in improved application performance.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maintain quality standards and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 and track progress.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advanced analytics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team competency in data-driven decision-making.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detailing architecture and deployment strategies to ensure maintainability and scalability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understanding AI capabilities and developing project roadmaps, leveraging advanced data visualization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projects in cloud-based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processing capacities.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protocols and access policies in applications created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sensitive information.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software components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tested them with unit testing frameworks ensuring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interfaces with emphasis on user experience,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testing, debugging, and troubleshooting to maintain the integrity of AI systems across production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to automate repetitive tasks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in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higher code quality through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end-user support by analyzing issues related to AI applications, providing timely resolutions that improved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