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over 8 years of experience in leading software development projects, specializing in AI and full-stack application development. Proven ability to design and implement large-scale software systems with AI components, including LLMs and vector databases, using a variety of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Pinecone,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Whisper, Deepgram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CCPA, data protection laws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production-grade AI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vector-based retrieval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range of multi-functional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solutions directly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the front-end of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user interfaces aligned with UX/UI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and 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speech-to-text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Whisper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Deepgram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software solutions, enhancing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mentorship program for junior engineers, conducting code reviews and establishing best engineering practices for scalable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product and design teams to create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intuitive user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accessibility in compliance with data protection laws.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 and orchestration,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privacy compliance through familiarity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CCPA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customer information in machine learning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enhanced system scalability and maintainability across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optimizations for backend services, reducing API response time by 40% and increasing system throughput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system architecture and data flows which increased team onboarding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query robust datasets, aiding in the development of data-backed decision-making features in line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translate business requirements into technical specifications, achieving alignment with overall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operational costs by implementing serverless technology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more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development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successful project deployments focused on client-specific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secure and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tailored to support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system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configure and optimize infrastructure for high-performing applications, leading to a reduction in downtime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seamless integration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for analytics and business intelligence into client applications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mentoring junior developers, fostering skill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robust solutions for application performance issues, employing profiling tools to identify bottlenecks and streamline code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that required coordinating with external clients to define and clarify functional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in agile teams to deliver rapid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upgrade of database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handling and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internal tools to automate repetitive tasks, thus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real-time data handling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user engagement during application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server-side application logic implementations,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operations across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system architecture discussions, contributing ideas for scalable solutions while adhering to best practices in software security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research to guide the development of features that meet market demands, leveraging data-driven insights for design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