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.NET Software Developer with over 8 years of experience in developing scalable and high-performance web applications. Proficient in leveraging the .NET technology stack and committed to delivering robust solutions that enhance business processes. Strong advocate for Agile methodologies and experienced in collaborating with cross-functional teams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MVC, Web API, Entity Framework,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DevOps, Git, JIRA, Visual Studio,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Services, Microservices Architecture, Continuous Integration/Delivery (CI/CD), Cloud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e-commerce platform utilizing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transaction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serve as communication channels between front-end and back-end components while ensuring strict adherence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release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components, increasing customer satisfaction scores by 30%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accessibility and user-centric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by profiling and optimizing SQL queries, resulting in a 40% reduction in response times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business logic layer implementations that comply with SOLID principles in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Agile methodologies, facilitating sprint reviews and retrospectives that improved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and APIs, ensuring secure data exchanges through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consistently meeting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team best practices for code reviews and software craftsmanship using Git for version control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code reliability and reduced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provided valuable insights to enhance software performance and maintainability as part of a cross-functional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refine requirements and align with business goals, resulting in 100% project delivery within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key business processes, decreasing manual handling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create client-specific solutions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leading to a 30% increase in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RESTful APIs to support various integrations,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client-side applications that improved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localization features in applications to support multi-lingual access, thereby increasing market reach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existing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and code reviews to junior developers, helping improve team coding standards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processes and maintained updates to the documentation for enhanced clarity and team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server infrastructures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availability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fast and responsive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integration with established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unit testing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achieving a test coverage of over 90%.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 teams to identify business challenges and develop tailored technology solutions leading to a 15% increase in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numerous client-facing projects, delivering presentations and demonstrations of technical capabilities and progress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abreast of industry trends and emerging technologies, participating in workshops on TDD and Agile methodologies, enhancing overall skillset.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features and architecture thoroughly, establishing a solid knowledge base for future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